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3DB89">
      <w:pP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p>
    <w:p w14:paraId="4C72D0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6"/>
          <w:sz w:val="44"/>
          <w:szCs w:val="44"/>
          <w:lang w:val="en-US" w:eastAsia="zh-CN" w:bidi="ar"/>
        </w:rPr>
      </w:pPr>
      <w:r>
        <w:rPr>
          <w:rStyle w:val="6"/>
          <w:sz w:val="40"/>
          <w:szCs w:val="40"/>
          <w:lang w:val="en-US" w:eastAsia="zh-CN" w:bidi="ar"/>
        </w:rPr>
        <w:t>202</w:t>
      </w:r>
      <w:r>
        <w:rPr>
          <w:rStyle w:val="6"/>
          <w:rFonts w:hint="eastAsia"/>
          <w:sz w:val="40"/>
          <w:szCs w:val="40"/>
          <w:lang w:val="en-US" w:eastAsia="zh-CN" w:bidi="ar"/>
        </w:rPr>
        <w:t>6</w:t>
      </w:r>
      <w:r>
        <w:rPr>
          <w:rStyle w:val="6"/>
          <w:sz w:val="40"/>
          <w:szCs w:val="40"/>
          <w:lang w:val="en-US" w:eastAsia="zh-CN" w:bidi="ar"/>
        </w:rPr>
        <w:t>年广西医师定期考核工作安排表</w:t>
      </w:r>
      <w:r>
        <w:rPr>
          <w:rStyle w:val="6"/>
          <w:rFonts w:hint="eastAsia"/>
          <w:sz w:val="40"/>
          <w:szCs w:val="40"/>
          <w:lang w:val="en-US" w:eastAsia="zh-CN" w:bidi="ar"/>
        </w:rPr>
        <w:t>（2023-2025年周期）</w:t>
      </w:r>
    </w:p>
    <w:tbl>
      <w:tblPr>
        <w:tblStyle w:val="4"/>
        <w:tblW w:w="14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8"/>
        <w:gridCol w:w="2245"/>
        <w:gridCol w:w="6400"/>
        <w:gridCol w:w="4945"/>
      </w:tblGrid>
      <w:tr w14:paraId="441D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blHeader/>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6DE31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工作内容</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1D26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themeColor="text1"/>
                <w:sz w:val="21"/>
                <w:szCs w:val="21"/>
                <w:u w:val="none"/>
                <w14:textFill>
                  <w14:solidFill>
                    <w14:schemeClr w14:val="tx1"/>
                  </w14:solidFill>
                </w14:textFill>
              </w:rPr>
            </w:pPr>
            <w: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t>时间</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4EBC7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themeColor="text1"/>
                <w:sz w:val="21"/>
                <w:szCs w:val="21"/>
                <w:u w:val="none"/>
                <w14:textFill>
                  <w14:solidFill>
                    <w14:schemeClr w14:val="tx1"/>
                  </w14:solidFill>
                </w14:textFill>
              </w:rPr>
            </w:pPr>
            <w: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t>具体要求</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15D09F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黑体" w:eastAsia="黑体" w:cs="黑体"/>
                <w:i w:val="0"/>
                <w:iCs w:val="0"/>
                <w:color w:val="000000" w:themeColor="text1"/>
                <w:sz w:val="21"/>
                <w:szCs w:val="21"/>
                <w:u w:val="none"/>
                <w14:textFill>
                  <w14:solidFill>
                    <w14:schemeClr w14:val="tx1"/>
                  </w14:solidFill>
                </w14:textFill>
              </w:rPr>
            </w:pPr>
            <w: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t>注意事项</w:t>
            </w:r>
          </w:p>
        </w:tc>
      </w:tr>
      <w:tr w14:paraId="7E2F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7619F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本周期</w:t>
            </w:r>
          </w:p>
          <w:p w14:paraId="7E81E2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报名时间</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216989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2026年3月2日</w:t>
            </w:r>
          </w:p>
          <w:p w14:paraId="3C9D6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至</w:t>
            </w:r>
          </w:p>
          <w:p w14:paraId="697A0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2026年3月20日</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204D928A">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7"/>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（一）报名的准时性及报名信息准确性要求。</w:t>
            </w:r>
          </w:p>
          <w:p w14:paraId="15CD3F65">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参加考核的医师名单由主要执业机构在系统中统一进行指派和上报，参加考核的医师必须在医师定期考核信息登记管理系统（以下简称系统）中对本人的基本信息进行认真地检查、维护和完善。</w:t>
            </w:r>
          </w:p>
          <w:p w14:paraId="70B8C34E">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1.因医师本人信息填写错误且不及时更正，导致的一切后果由医师自己负责。</w:t>
            </w:r>
          </w:p>
          <w:p w14:paraId="3D2C8879">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2.因医师主要执业机构未在规定时间报名导致本机构医师无法参加本周期考核的，一切后果由该机构负责。</w:t>
            </w:r>
          </w:p>
          <w:p w14:paraId="14DBC500">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3.医师因个人或特殊原因无法参加本周期首轮考核，需在报名截止日期前提交书面申请，由主要执业机构审核盖章，并报送所属卫生健康主管部门审核批准后，方可参加下一轮考核。</w:t>
            </w:r>
          </w:p>
          <w:p w14:paraId="7A81C563">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7"/>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（二）简易程序的申请。</w:t>
            </w:r>
          </w:p>
          <w:p w14:paraId="4CB4C65F">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医疗卫生机构和考核机构要根据《医师定期考核管理办法》等要求，严格、准确地按简易程序的标准执行。</w:t>
            </w:r>
          </w:p>
          <w:p w14:paraId="13CA297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1.医疗卫生机构在上报参加考核的医师名单后，符合简易程序的医师在系统上提出申请，完成工作成绩、职业道德自评，填写个人述职报告。</w:t>
            </w:r>
          </w:p>
          <w:p w14:paraId="387BEF3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2.医疗卫生机构应及时对医师提交的个人自评进行评定，在系统对应的栏目上签署评定意见并提交至所属考核机构。</w:t>
            </w:r>
          </w:p>
          <w:p w14:paraId="61938B85">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3.考核机构对医疗卫生机构评定后的医师个人自评进行复核，复核通过即考生报名成功，等待参加本周期第一轮考核。凡不符合简易程序考核条件的医师，应驳回其申请，按照一般程序对其进行考核。</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30EA4689">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Fonts w:hint="eastAsia" w:ascii="仿宋_GB2312" w:hAnsi="仿宋_GB2312" w:eastAsia="仿宋_GB2312" w:cs="仿宋_GB2312"/>
                <w:b/>
                <w:bCs/>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1"/>
                <w:szCs w:val="21"/>
                <w:u w:val="none"/>
                <w:lang w:val="en-US" w:eastAsia="zh-CN" w:bidi="ar"/>
                <w14:textFill>
                  <w14:solidFill>
                    <w14:schemeClr w14:val="tx1"/>
                  </w14:solidFill>
                </w14:textFill>
              </w:rPr>
              <w:t>（一）延期考核申请。</w:t>
            </w:r>
          </w:p>
          <w:p w14:paraId="0CCA86A7">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不能参加本周期第一轮考核的医师应于2026年2月27日前提交申请，由主要执业机构批准同意后提交考核机构、隶属卫生健康主管部门审核同意并盖章后方可延期考核。</w:t>
            </w:r>
          </w:p>
          <w:p w14:paraId="74263E14">
            <w:pPr>
              <w:keepNext w:val="0"/>
              <w:keepLines w:val="0"/>
              <w:pageBreakBefore w:val="0"/>
              <w:widowControl/>
              <w:suppressLineNumbers w:val="0"/>
              <w:kinsoku/>
              <w:wordWrap/>
              <w:overflowPunct/>
              <w:topLinePunct w:val="0"/>
              <w:autoSpaceDE/>
              <w:autoSpaceDN/>
              <w:bidi w:val="0"/>
              <w:adjustRightInd/>
              <w:snapToGrid/>
              <w:spacing w:line="280" w:lineRule="exact"/>
              <w:ind w:firstLine="422" w:firstLineChars="200"/>
              <w:jc w:val="both"/>
              <w:textAlignment w:val="top"/>
              <w:outlineLvl w:val="9"/>
              <w:rPr>
                <w:rStyle w:val="7"/>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（二）参加简易程序和一般程序的医师均可在系统上申请免考。</w:t>
            </w:r>
          </w:p>
          <w:p w14:paraId="765739AC">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1.简易程序申请免考的条件：在</w:t>
            </w:r>
            <w:r>
              <w:rPr>
                <w:rStyle w:val="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考核周期内年满60周岁（1965年12月31日前出生）或符合卫生部卫医发〔2006〕125号文件内容第十条规定的医师（1998年6月26日前取得有效行医资格的传统医学师承或确有专长人员，可直接申请执业医师或执业助理医师资格考试的资格考核；1998年6月26日前未取得有效行医资格的传统医学师承或确有专长人员及1998年6月26日后作为传统医学师承或确有专长人员参加医师资格考试的），符合条件的医师在简易程序报名成功后，可申请人文医学免考。</w:t>
            </w:r>
          </w:p>
          <w:p w14:paraId="50B42945">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Style w:val="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pPr>
            <w:r>
              <w:rPr>
                <w:rStyle w:val="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2.一般程序免考的条件按照《医师定期考核管理办法》的规定严格执行。</w:t>
            </w:r>
          </w:p>
          <w:p w14:paraId="286B56A1">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top"/>
              <w:outlineLvl w:val="9"/>
              <w:rPr>
                <w:rFonts w:hint="eastAsia" w:ascii="仿宋_GB2312" w:hAnsi="仿宋_GB2312" w:eastAsia="仿宋_GB2312" w:cs="仿宋_GB2312"/>
                <w:b/>
                <w:bCs/>
                <w:i w:val="0"/>
                <w:iCs w:val="0"/>
                <w:color w:val="000000" w:themeColor="text1"/>
                <w:sz w:val="21"/>
                <w:szCs w:val="21"/>
                <w:u w:val="none"/>
                <w14:textFill>
                  <w14:solidFill>
                    <w14:schemeClr w14:val="tx1"/>
                  </w14:solidFill>
                </w14:textFill>
              </w:rPr>
            </w:pPr>
            <w:r>
              <w:rPr>
                <w:rStyle w:val="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3.免考申请由医师主要执业机构审核，并提交考核机构复核，复核通过即申请成功。不符合免考条件的，考核机构驳回其免考申请。医师按照规定完成相关程序考核。</w:t>
            </w:r>
          </w:p>
        </w:tc>
      </w:tr>
      <w:tr w14:paraId="54AB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24D1E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本周期</w:t>
            </w:r>
          </w:p>
          <w:p w14:paraId="1C9611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首轮考核</w:t>
            </w:r>
          </w:p>
          <w:p w14:paraId="4BB3BF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时间</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2DCDE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2026年3月24日</w:t>
            </w:r>
          </w:p>
          <w:p w14:paraId="12993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至</w:t>
            </w:r>
          </w:p>
          <w:p w14:paraId="4339B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2026年4月15日</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654E4A8F">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本周期考核继续采取“互联网+”医师定期考核的模式（微信搜索“定考通”服务号，在线进行考核）。</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7CA69840">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所有参加医师定期考核的医师均需要进行人文医学测评（包括简易程序考核的医师），测评时间为60分钟，</w:t>
            </w:r>
            <w:r>
              <w:rPr>
                <w:rFonts w:hint="eastAsia" w:ascii="仿宋_GB2312" w:hAnsi="仿宋_GB2312" w:eastAsia="仿宋_GB2312" w:cs="仿宋_GB2312"/>
                <w:i w:val="0"/>
                <w:iCs w:val="0"/>
                <w:color w:val="000000" w:themeColor="text1"/>
                <w:kern w:val="0"/>
                <w:sz w:val="21"/>
                <w:szCs w:val="21"/>
                <w:u w:val="none"/>
                <w:shd w:val="clear" w:color="auto" w:fill="auto"/>
                <w:lang w:val="en-US" w:eastAsia="zh-CN" w:bidi="ar"/>
                <w14:textFill>
                  <w14:solidFill>
                    <w14:schemeClr w14:val="tx1"/>
                  </w14:solidFill>
                </w14:textFill>
              </w:rPr>
              <w:t>考核次数不超过10次</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p>
          <w:p w14:paraId="1F77F59E">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业务水平测评时间为60分钟，考核次数为1次。</w:t>
            </w:r>
          </w:p>
        </w:tc>
      </w:tr>
      <w:tr w14:paraId="7200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1E909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评定首轮</w:t>
            </w:r>
          </w:p>
          <w:p w14:paraId="66E28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考核成绩</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243C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2026年3月24日</w:t>
            </w:r>
          </w:p>
          <w:p w14:paraId="3BDC8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至</w:t>
            </w:r>
          </w:p>
          <w:p w14:paraId="16843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2026年4月22日</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4F877878">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各地定考办、考核机构、主要执业机构</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审核监考照片，考核结果由自治区卫生健康主管部门确认、公布。</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0F758F02">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人文医学测评合格分数线60分。</w:t>
            </w:r>
          </w:p>
          <w:p w14:paraId="3E2ECC9E">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业务水平测评合格分数线：执业医师为60分，执业助理医师为55分。</w:t>
            </w:r>
          </w:p>
        </w:tc>
      </w:tr>
      <w:tr w14:paraId="0959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8"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444E5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复考与</w:t>
            </w:r>
          </w:p>
          <w:p w14:paraId="7D39CD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补考安排</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416DD3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2026年9月1日</w:t>
            </w:r>
          </w:p>
          <w:p w14:paraId="460F6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至</w:t>
            </w:r>
          </w:p>
          <w:p w14:paraId="49AEE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2026年9月23日</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272AEDA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（一）本周期第一轮考核不合格的认定。参加考核的医师如工作成绩、职业道德和业务水平3项中任何一项不能通过评定或测评的，或未参加本周期第一轮考核且没有申请延期考核的，即判定为不合格。</w:t>
            </w:r>
          </w:p>
          <w:p w14:paraId="504EBDA9">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（二）本周期第一轮考核不合格的医师，</w:t>
            </w:r>
            <w:r>
              <w:rPr>
                <w:rFonts w:hint="eastAsia" w:ascii="仿宋_GB2312" w:hAnsi="仿宋_GB2312" w:eastAsia="仿宋_GB2312" w:cs="仿宋_GB2312"/>
                <w:color w:val="000000" w:themeColor="text1"/>
                <w:kern w:val="0"/>
                <w:szCs w:val="21"/>
                <w:lang w:bidi="ar"/>
                <w14:textFill>
                  <w14:solidFill>
                    <w14:schemeClr w14:val="tx1"/>
                  </w14:solidFill>
                </w14:textFill>
              </w:rPr>
              <w:t>县级以上卫生健康主管部门应当责令其暂停执业活动三个月至六个月</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，并接受相关专业培训和继续医学教育。暂停执业活动期满后，医师要在规定时间进行复考。</w:t>
            </w:r>
          </w:p>
          <w:p w14:paraId="4CB73EF4">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default" w:ascii="仿宋_GB2312" w:hAnsi="仿宋_GB2312" w:eastAsia="仿宋_GB2312" w:cs="仿宋_GB2312"/>
                <w:i w:val="0"/>
                <w:iCs w:val="0"/>
                <w:color w:val="000000" w:themeColor="text1"/>
                <w:sz w:val="21"/>
                <w:szCs w:val="21"/>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（三）申请延期考核人员考试时间，关注补考通知。</w:t>
            </w:r>
          </w:p>
        </w:tc>
        <w:tc>
          <w:tcPr>
            <w:tcW w:w="4945" w:type="dxa"/>
            <w:tcBorders>
              <w:top w:val="single" w:color="auto" w:sz="4" w:space="0"/>
              <w:left w:val="single" w:color="auto" w:sz="4" w:space="0"/>
              <w:bottom w:val="single" w:color="auto" w:sz="4" w:space="0"/>
              <w:right w:val="single" w:color="auto" w:sz="4" w:space="0"/>
            </w:tcBorders>
            <w:noWrap w:val="0"/>
            <w:vAlign w:val="center"/>
          </w:tcPr>
          <w:p w14:paraId="5A2B99D2">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（一）培训与考核按照《关于明确医师执业注册中培训与考核机构的通知》（桂卫医〔2008〕3号）的相关规定执行。</w:t>
            </w:r>
          </w:p>
          <w:p w14:paraId="0F317427">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（二）暂停执业活动期满，再次考核合格，允许其继续执业,但本考核周期内不得评优和晋升。</w:t>
            </w:r>
          </w:p>
          <w:p w14:paraId="21D8FA93">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（三）</w:t>
            </w:r>
            <w:r>
              <w:rPr>
                <w:rFonts w:hint="eastAsia" w:ascii="仿宋_GB2312" w:hAnsi="仿宋_GB2312" w:eastAsia="仿宋_GB2312" w:cs="仿宋_GB2312"/>
                <w:color w:val="000000" w:themeColor="text1"/>
                <w:kern w:val="0"/>
                <w:szCs w:val="21"/>
                <w:lang w:bidi="ar"/>
                <w14:textFill>
                  <w14:solidFill>
                    <w14:schemeClr w14:val="tx1"/>
                  </w14:solidFill>
                </w14:textFill>
              </w:rPr>
              <w:t>暂停执业活动期满，</w:t>
            </w:r>
            <w:r>
              <w:rPr>
                <w:rFonts w:hint="eastAsia" w:ascii="仿宋_GB2312" w:hAnsi="仿宋_GB2312" w:eastAsia="仿宋_GB2312" w:cs="仿宋_GB2312"/>
                <w:color w:val="000000" w:themeColor="text1"/>
                <w:kern w:val="0"/>
                <w:szCs w:val="21"/>
                <w:lang w:eastAsia="zh-CN" w:bidi="ar"/>
                <w14:textFill>
                  <w14:solidFill>
                    <w14:schemeClr w14:val="tx1"/>
                  </w14:solidFill>
                </w14:textFill>
              </w:rPr>
              <w:t>再次</w:t>
            </w:r>
            <w:r>
              <w:rPr>
                <w:rFonts w:hint="eastAsia" w:ascii="仿宋_GB2312" w:hAnsi="仿宋_GB2312" w:eastAsia="仿宋_GB2312" w:cs="仿宋_GB2312"/>
                <w:color w:val="000000" w:themeColor="text1"/>
                <w:kern w:val="0"/>
                <w:szCs w:val="21"/>
                <w:lang w:bidi="ar"/>
                <w14:textFill>
                  <w14:solidFill>
                    <w14:schemeClr w14:val="tx1"/>
                  </w14:solidFill>
                </w14:textFill>
              </w:rPr>
              <w:t>考核仍不合格的，准予注册的卫生健康主管部门应当及时注销注册，废止医师执业证书，并对注销注册的人员名单予以公告。</w:t>
            </w:r>
          </w:p>
          <w:p w14:paraId="08979D60">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（四）医疗卫生机构、考核机构需认真核对不合格的医师名单，并通知医师本人。</w:t>
            </w:r>
          </w:p>
        </w:tc>
      </w:tr>
    </w:tbl>
    <w:p w14:paraId="1459DC08">
      <w:pPr>
        <w:ind w:firstLine="0" w:firstLineChars="0"/>
        <w:rPr>
          <w:rFonts w:hint="eastAsia" w:ascii="仿宋_GB2312" w:hAnsi="仿宋_GB2312" w:eastAsia="仿宋_GB2312" w:cs="仿宋_GB2312"/>
          <w:sz w:val="18"/>
          <w:szCs w:val="18"/>
        </w:rPr>
      </w:pPr>
      <w:r>
        <w:rPr>
          <w:rFonts w:hint="default" w:ascii="仿宋_GB2312" w:hAnsi="仿宋_GB2312" w:eastAsia="仿宋_GB2312" w:cs="仿宋_GB2312"/>
          <w:sz w:val="18"/>
          <w:szCs w:val="18"/>
          <w:lang w:val="en-US"/>
        </w:rPr>
        <w:t xml:space="preserve"> </w:t>
      </w:r>
    </w:p>
    <w:p w14:paraId="3F8C23FE">
      <w:pPr>
        <w:ind w:firstLine="0" w:firstLineChars="0"/>
        <w:rPr>
          <w:rFonts w:hint="eastAsia" w:ascii="黑体" w:hAnsi="黑体" w:eastAsia="黑体" w:cs="黑体"/>
          <w:i w:val="0"/>
          <w:iCs w:val="0"/>
          <w:color w:val="000000"/>
          <w:kern w:val="0"/>
          <w:sz w:val="32"/>
          <w:szCs w:val="32"/>
          <w:u w:val="none"/>
          <w:lang w:val="en-US" w:eastAsia="zh-CN" w:bidi="ar"/>
        </w:rPr>
        <w:sectPr>
          <w:footerReference r:id="rId4" w:type="first"/>
          <w:footerReference r:id="rId3" w:type="default"/>
          <w:pgSz w:w="16838" w:h="11905" w:orient="landscape"/>
          <w:pgMar w:top="1701" w:right="1417" w:bottom="1417" w:left="1417" w:header="851" w:footer="992" w:gutter="0"/>
          <w:pgNumType w:fmt="decimal"/>
          <w:cols w:space="720" w:num="1"/>
          <w:titlePg/>
          <w:rtlGutter w:val="0"/>
          <w:docGrid w:type="lines" w:linePitch="313" w:charSpace="0"/>
        </w:sectPr>
      </w:pPr>
    </w:p>
    <w:p w14:paraId="50DF7E8D">
      <w:pPr>
        <w:ind w:firstLine="0" w:firstLineChars="0"/>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14:paraId="48FD364C">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医师定期考核机构信息登记表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370"/>
        <w:gridCol w:w="390"/>
        <w:gridCol w:w="1243"/>
        <w:gridCol w:w="3004"/>
      </w:tblGrid>
      <w:tr w14:paraId="575D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31" w:type="dxa"/>
            <w:noWrap w:val="0"/>
            <w:vAlign w:val="center"/>
          </w:tcPr>
          <w:p w14:paraId="2FC959E8">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机构名称</w:t>
            </w:r>
          </w:p>
        </w:tc>
        <w:tc>
          <w:tcPr>
            <w:tcW w:w="7007" w:type="dxa"/>
            <w:gridSpan w:val="4"/>
            <w:noWrap w:val="0"/>
            <w:vAlign w:val="top"/>
          </w:tcPr>
          <w:p w14:paraId="2289C206">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p>
        </w:tc>
      </w:tr>
      <w:tr w14:paraId="1B4C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31" w:type="dxa"/>
            <w:vMerge w:val="restart"/>
            <w:noWrap w:val="0"/>
            <w:vAlign w:val="center"/>
          </w:tcPr>
          <w:p w14:paraId="742C4B0E">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机</w:t>
            </w:r>
          </w:p>
          <w:p w14:paraId="59239D24">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构</w:t>
            </w:r>
          </w:p>
          <w:p w14:paraId="2198CF29">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性</w:t>
            </w:r>
          </w:p>
          <w:p w14:paraId="0688F6C5">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质</w:t>
            </w:r>
          </w:p>
        </w:tc>
        <w:tc>
          <w:tcPr>
            <w:tcW w:w="7007" w:type="dxa"/>
            <w:gridSpan w:val="4"/>
            <w:noWrap w:val="0"/>
            <w:vAlign w:val="center"/>
          </w:tcPr>
          <w:p w14:paraId="27E771D4">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□医疗机构    </w:t>
            </w:r>
          </w:p>
          <w:p w14:paraId="3D43C114">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医疗机构执业许可证号码</w:t>
            </w:r>
          </w:p>
        </w:tc>
      </w:tr>
      <w:tr w14:paraId="7D4F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831" w:type="dxa"/>
            <w:vMerge w:val="continue"/>
            <w:noWrap w:val="0"/>
            <w:vAlign w:val="top"/>
          </w:tcPr>
          <w:p w14:paraId="43AC090C">
            <w:pPr>
              <w:keepNext w:val="0"/>
              <w:keepLines w:val="0"/>
              <w:pageBreakBefore w:val="0"/>
              <w:kinsoku/>
              <w:wordWrap/>
              <w:overflowPunct/>
              <w:topLinePunct w:val="0"/>
              <w:autoSpaceDE/>
              <w:bidi w:val="0"/>
              <w:adjustRightInd/>
              <w:snapToGrid/>
              <w:spacing w:line="420" w:lineRule="exact"/>
              <w:jc w:val="left"/>
              <w:textAlignment w:val="auto"/>
              <w:outlineLvl w:val="9"/>
              <w:rPr>
                <w:rFonts w:hint="eastAsia" w:ascii="仿宋_GB2312" w:hAnsi="仿宋_GB2312" w:eastAsia="仿宋_GB2312" w:cs="仿宋_GB2312"/>
                <w:sz w:val="20"/>
                <w:szCs w:val="22"/>
              </w:rPr>
            </w:pPr>
          </w:p>
        </w:tc>
        <w:tc>
          <w:tcPr>
            <w:tcW w:w="7007" w:type="dxa"/>
            <w:gridSpan w:val="4"/>
            <w:noWrap w:val="0"/>
            <w:vAlign w:val="center"/>
          </w:tcPr>
          <w:p w14:paraId="78F2F2EB">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□预防、保健机构      </w:t>
            </w:r>
          </w:p>
          <w:p w14:paraId="05EC71E0">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中华人民共和国组织机构代码证号码</w:t>
            </w:r>
          </w:p>
        </w:tc>
      </w:tr>
      <w:tr w14:paraId="3AEE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831" w:type="dxa"/>
            <w:vMerge w:val="continue"/>
            <w:noWrap w:val="0"/>
            <w:vAlign w:val="top"/>
          </w:tcPr>
          <w:p w14:paraId="509CD0A6">
            <w:pPr>
              <w:keepNext w:val="0"/>
              <w:keepLines w:val="0"/>
              <w:pageBreakBefore w:val="0"/>
              <w:kinsoku/>
              <w:wordWrap/>
              <w:overflowPunct/>
              <w:topLinePunct w:val="0"/>
              <w:autoSpaceDE/>
              <w:bidi w:val="0"/>
              <w:adjustRightInd/>
              <w:snapToGrid/>
              <w:spacing w:line="420" w:lineRule="exact"/>
              <w:jc w:val="left"/>
              <w:textAlignment w:val="auto"/>
              <w:outlineLvl w:val="9"/>
              <w:rPr>
                <w:rFonts w:hint="eastAsia" w:ascii="仿宋_GB2312" w:hAnsi="仿宋_GB2312" w:eastAsia="仿宋_GB2312" w:cs="仿宋_GB2312"/>
                <w:sz w:val="20"/>
                <w:szCs w:val="22"/>
              </w:rPr>
            </w:pPr>
          </w:p>
        </w:tc>
        <w:tc>
          <w:tcPr>
            <w:tcW w:w="7007" w:type="dxa"/>
            <w:gridSpan w:val="4"/>
            <w:noWrap w:val="0"/>
            <w:vAlign w:val="center"/>
          </w:tcPr>
          <w:p w14:paraId="6902D1A9">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□医疗卫生行业、学术组织</w:t>
            </w:r>
          </w:p>
          <w:p w14:paraId="52851004">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社会团体法人登记证号码</w:t>
            </w:r>
          </w:p>
        </w:tc>
      </w:tr>
      <w:tr w14:paraId="6231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31" w:type="dxa"/>
            <w:noWrap w:val="0"/>
            <w:vAlign w:val="center"/>
          </w:tcPr>
          <w:p w14:paraId="1D82F1C1">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机构地址</w:t>
            </w:r>
          </w:p>
        </w:tc>
        <w:tc>
          <w:tcPr>
            <w:tcW w:w="7007" w:type="dxa"/>
            <w:gridSpan w:val="4"/>
            <w:noWrap w:val="0"/>
            <w:vAlign w:val="center"/>
          </w:tcPr>
          <w:p w14:paraId="3FC86FB8">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p>
        </w:tc>
      </w:tr>
      <w:tr w14:paraId="4B22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31" w:type="dxa"/>
            <w:noWrap w:val="0"/>
            <w:vAlign w:val="center"/>
          </w:tcPr>
          <w:p w14:paraId="413EA742">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法人代表</w:t>
            </w:r>
          </w:p>
        </w:tc>
        <w:tc>
          <w:tcPr>
            <w:tcW w:w="7007" w:type="dxa"/>
            <w:gridSpan w:val="4"/>
            <w:noWrap w:val="0"/>
            <w:vAlign w:val="center"/>
          </w:tcPr>
          <w:p w14:paraId="4FC61527">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p>
        </w:tc>
      </w:tr>
      <w:tr w14:paraId="090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31" w:type="dxa"/>
            <w:noWrap w:val="0"/>
            <w:vAlign w:val="center"/>
          </w:tcPr>
          <w:p w14:paraId="3A07E1A0">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联系电话</w:t>
            </w:r>
          </w:p>
        </w:tc>
        <w:tc>
          <w:tcPr>
            <w:tcW w:w="2370" w:type="dxa"/>
            <w:noWrap w:val="0"/>
            <w:vAlign w:val="center"/>
          </w:tcPr>
          <w:p w14:paraId="72E34881">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p>
        </w:tc>
        <w:tc>
          <w:tcPr>
            <w:tcW w:w="1633" w:type="dxa"/>
            <w:gridSpan w:val="2"/>
            <w:noWrap w:val="0"/>
            <w:vAlign w:val="center"/>
          </w:tcPr>
          <w:p w14:paraId="61F515C3">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邮政编码</w:t>
            </w:r>
          </w:p>
        </w:tc>
        <w:tc>
          <w:tcPr>
            <w:tcW w:w="3004" w:type="dxa"/>
            <w:noWrap w:val="0"/>
            <w:vAlign w:val="center"/>
          </w:tcPr>
          <w:p w14:paraId="72B24C82">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p>
        </w:tc>
      </w:tr>
      <w:tr w14:paraId="3A64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trPr>
        <w:tc>
          <w:tcPr>
            <w:tcW w:w="1831" w:type="dxa"/>
            <w:noWrap w:val="0"/>
            <w:vAlign w:val="center"/>
          </w:tcPr>
          <w:p w14:paraId="5FA03FE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机</w:t>
            </w:r>
          </w:p>
          <w:p w14:paraId="56B035D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构</w:t>
            </w:r>
          </w:p>
          <w:p w14:paraId="74F038D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一</w:t>
            </w:r>
          </w:p>
          <w:p w14:paraId="5659E21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般</w:t>
            </w:r>
          </w:p>
          <w:p w14:paraId="5A72C3F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情</w:t>
            </w:r>
          </w:p>
          <w:p w14:paraId="1844D34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况</w:t>
            </w:r>
          </w:p>
        </w:tc>
        <w:tc>
          <w:tcPr>
            <w:tcW w:w="7007" w:type="dxa"/>
            <w:gridSpan w:val="4"/>
            <w:noWrap w:val="0"/>
            <w:vAlign w:val="top"/>
          </w:tcPr>
          <w:p w14:paraId="7F67365D">
            <w:pPr>
              <w:keepNext w:val="0"/>
              <w:keepLines w:val="0"/>
              <w:pageBreakBefore w:val="0"/>
              <w:kinsoku/>
              <w:wordWrap/>
              <w:overflowPunct/>
              <w:topLinePunct w:val="0"/>
              <w:autoSpaceDE/>
              <w:bidi w:val="0"/>
              <w:adjustRightInd/>
              <w:snapToGrid/>
              <w:spacing w:line="420" w:lineRule="exact"/>
              <w:textAlignment w:val="auto"/>
              <w:outlineLvl w:val="9"/>
              <w:rPr>
                <w:rFonts w:hint="eastAsia" w:ascii="仿宋_GB2312" w:hAnsi="仿宋_GB2312" w:eastAsia="仿宋_GB2312" w:cs="仿宋_GB2312"/>
                <w:sz w:val="24"/>
                <w:szCs w:val="22"/>
              </w:rPr>
            </w:pPr>
          </w:p>
        </w:tc>
      </w:tr>
      <w:tr w14:paraId="6461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831" w:type="dxa"/>
            <w:noWrap w:val="0"/>
            <w:vAlign w:val="center"/>
          </w:tcPr>
          <w:p w14:paraId="375BF02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提 交</w:t>
            </w:r>
          </w:p>
          <w:p w14:paraId="6EF081E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材 料</w:t>
            </w:r>
          </w:p>
          <w:p w14:paraId="53AA4D9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目 录</w:t>
            </w:r>
          </w:p>
          <w:p w14:paraId="07A1706E">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（附后）</w:t>
            </w:r>
          </w:p>
        </w:tc>
        <w:tc>
          <w:tcPr>
            <w:tcW w:w="7007" w:type="dxa"/>
            <w:gridSpan w:val="4"/>
            <w:noWrap w:val="0"/>
            <w:vAlign w:val="center"/>
          </w:tcPr>
          <w:p w14:paraId="7531E604">
            <w:pPr>
              <w:keepNext w:val="0"/>
              <w:keepLines w:val="0"/>
              <w:pageBreakBefore w:val="0"/>
              <w:widowControl/>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1.医师定期考核机构信息登记表；</w:t>
            </w:r>
          </w:p>
          <w:p w14:paraId="6CECC113">
            <w:pPr>
              <w:keepNext w:val="0"/>
              <w:keepLines w:val="0"/>
              <w:pageBreakBefore w:val="0"/>
              <w:widowControl/>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2.医疗机构执业许可证，中华人民共和国组织机构代码证或社会团体法人登记证书副本复印件；</w:t>
            </w:r>
          </w:p>
          <w:p w14:paraId="5E155526">
            <w:pPr>
              <w:pStyle w:val="3"/>
              <w:keepNext w:val="0"/>
              <w:keepLines w:val="0"/>
              <w:pageBreakBefore w:val="0"/>
              <w:kinsoku/>
              <w:wordWrap/>
              <w:overflowPunct/>
              <w:topLinePunct w:val="0"/>
              <w:autoSpaceDE/>
              <w:bidi w:val="0"/>
              <w:adjustRightInd/>
              <w:snapToGrid/>
              <w:spacing w:before="0" w:beforeAutospacing="0" w:after="0" w:afterAutospacing="0"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3.拟成立的医师定期考核委员会组织架构、成员名单及个人简历；</w:t>
            </w:r>
          </w:p>
          <w:p w14:paraId="17B45184">
            <w:pPr>
              <w:pStyle w:val="3"/>
              <w:keepNext w:val="0"/>
              <w:keepLines w:val="0"/>
              <w:pageBreakBefore w:val="0"/>
              <w:kinsoku/>
              <w:wordWrap/>
              <w:overflowPunct/>
              <w:topLinePunct w:val="0"/>
              <w:autoSpaceDE/>
              <w:bidi w:val="0"/>
              <w:adjustRightInd/>
              <w:snapToGrid/>
              <w:spacing w:before="0" w:beforeAutospacing="0" w:after="0" w:afterAutospacing="0"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4.医师定期考核工作制度和具体实施方案；</w:t>
            </w:r>
          </w:p>
          <w:p w14:paraId="16EF00FC">
            <w:pPr>
              <w:keepNext w:val="0"/>
              <w:keepLines w:val="0"/>
              <w:pageBreakBefore w:val="0"/>
              <w:widowControl/>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5.省级卫生</w:t>
            </w:r>
            <w:r>
              <w:rPr>
                <w:rFonts w:hint="eastAsia" w:ascii="仿宋_GB2312" w:hAnsi="仿宋_GB2312" w:eastAsia="仿宋_GB2312" w:cs="仿宋_GB2312"/>
                <w:sz w:val="24"/>
                <w:szCs w:val="22"/>
                <w:lang w:eastAsia="zh-CN"/>
              </w:rPr>
              <w:t>健康主管</w:t>
            </w:r>
            <w:r>
              <w:rPr>
                <w:rFonts w:hint="eastAsia" w:ascii="仿宋_GB2312" w:hAnsi="仿宋_GB2312" w:eastAsia="仿宋_GB2312" w:cs="仿宋_GB2312"/>
                <w:sz w:val="24"/>
                <w:szCs w:val="22"/>
              </w:rPr>
              <w:t>部门规定的其他材料。</w:t>
            </w:r>
          </w:p>
        </w:tc>
      </w:tr>
      <w:tr w14:paraId="7E13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1831" w:type="dxa"/>
            <w:noWrap w:val="0"/>
            <w:vAlign w:val="center"/>
          </w:tcPr>
          <w:p w14:paraId="372F949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 位</w:t>
            </w:r>
          </w:p>
          <w:p w14:paraId="6593B03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意 见</w:t>
            </w:r>
          </w:p>
        </w:tc>
        <w:tc>
          <w:tcPr>
            <w:tcW w:w="7007" w:type="dxa"/>
            <w:gridSpan w:val="4"/>
            <w:noWrap w:val="0"/>
            <w:vAlign w:val="bottom"/>
          </w:tcPr>
          <w:p w14:paraId="449BE87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法人代表（签字）：          单位（盖章）</w:t>
            </w:r>
          </w:p>
          <w:p w14:paraId="2CB793B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年   月   日               </w:t>
            </w:r>
          </w:p>
        </w:tc>
      </w:tr>
      <w:tr w14:paraId="3E4B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1831" w:type="dxa"/>
            <w:noWrap w:val="0"/>
            <w:vAlign w:val="center"/>
          </w:tcPr>
          <w:p w14:paraId="57FD14E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机 构</w:t>
            </w:r>
          </w:p>
          <w:p w14:paraId="2C0113B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主 管 </w:t>
            </w:r>
          </w:p>
          <w:p w14:paraId="764F034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部 门 </w:t>
            </w:r>
          </w:p>
          <w:p w14:paraId="6EE0F45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意 见</w:t>
            </w:r>
          </w:p>
        </w:tc>
        <w:tc>
          <w:tcPr>
            <w:tcW w:w="2760" w:type="dxa"/>
            <w:gridSpan w:val="2"/>
            <w:noWrap w:val="0"/>
            <w:vAlign w:val="bottom"/>
          </w:tcPr>
          <w:p w14:paraId="43C9157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年 月 日（盖章）</w:t>
            </w:r>
          </w:p>
        </w:tc>
        <w:tc>
          <w:tcPr>
            <w:tcW w:w="1243" w:type="dxa"/>
            <w:noWrap w:val="0"/>
            <w:vAlign w:val="center"/>
          </w:tcPr>
          <w:p w14:paraId="60654C5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卫 生  </w:t>
            </w:r>
          </w:p>
          <w:p w14:paraId="1A0DD14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健</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康</w:t>
            </w:r>
          </w:p>
          <w:p w14:paraId="14F3C38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eastAsia="zh-CN"/>
              </w:rPr>
              <w:t>主</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管</w:t>
            </w:r>
            <w:r>
              <w:rPr>
                <w:rFonts w:hint="eastAsia" w:ascii="仿宋_GB2312" w:hAnsi="仿宋_GB2312" w:eastAsia="仿宋_GB2312" w:cs="仿宋_GB2312"/>
                <w:sz w:val="24"/>
                <w:szCs w:val="22"/>
              </w:rPr>
              <w:t xml:space="preserve">  </w:t>
            </w:r>
          </w:p>
          <w:p w14:paraId="01FAA37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部 门</w:t>
            </w:r>
          </w:p>
          <w:p w14:paraId="54DBF72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意 见</w:t>
            </w:r>
          </w:p>
        </w:tc>
        <w:tc>
          <w:tcPr>
            <w:tcW w:w="3004" w:type="dxa"/>
            <w:noWrap w:val="0"/>
            <w:vAlign w:val="bottom"/>
          </w:tcPr>
          <w:p w14:paraId="112D3119">
            <w:pPr>
              <w:keepNext w:val="0"/>
              <w:keepLines w:val="0"/>
              <w:pageBreakBefore w:val="0"/>
              <w:kinsoku/>
              <w:wordWrap/>
              <w:overflowPunct/>
              <w:topLinePunct w:val="0"/>
              <w:autoSpaceDE/>
              <w:bidi w:val="0"/>
              <w:adjustRightInd/>
              <w:snapToGrid/>
              <w:spacing w:line="420" w:lineRule="exact"/>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年 月 日（盖章）</w:t>
            </w:r>
          </w:p>
        </w:tc>
      </w:tr>
    </w:tbl>
    <w:p w14:paraId="152F4BEB">
      <w:pPr>
        <w:rPr>
          <w:rFonts w:hint="eastAsia" w:ascii="仿宋" w:hAnsi="仿宋" w:eastAsia="仿宋"/>
          <w:color w:val="000000"/>
        </w:rPr>
      </w:pPr>
    </w:p>
    <w:p w14:paraId="69CAA301">
      <w:pPr>
        <w:rPr>
          <w:rFonts w:hint="eastAsia" w:ascii="华文楷体" w:hAnsi="华文楷体" w:eastAsia="华文楷体"/>
          <w:szCs w:val="21"/>
        </w:rPr>
      </w:pPr>
      <w:r>
        <w:rPr>
          <w:rFonts w:hint="eastAsia" w:ascii="华文楷体" w:hAnsi="华文楷体" w:eastAsia="华文楷体"/>
          <w:color w:val="000000"/>
        </w:rPr>
        <w:t>注：1.</w:t>
      </w:r>
      <w:r>
        <w:rPr>
          <w:rFonts w:hint="eastAsia" w:ascii="华文楷体" w:hAnsi="华文楷体" w:eastAsia="华文楷体"/>
          <w:szCs w:val="21"/>
        </w:rPr>
        <w:t>此表一式2份，一份审批后由本单位存档，一份由卫生</w:t>
      </w:r>
      <w:r>
        <w:rPr>
          <w:rFonts w:hint="eastAsia" w:ascii="华文楷体" w:hAnsi="华文楷体" w:eastAsia="华文楷体"/>
          <w:szCs w:val="21"/>
          <w:lang w:eastAsia="zh-CN"/>
        </w:rPr>
        <w:t>健康主管</w:t>
      </w:r>
      <w:r>
        <w:rPr>
          <w:rFonts w:hint="eastAsia" w:ascii="华文楷体" w:hAnsi="华文楷体" w:eastAsia="华文楷体"/>
          <w:szCs w:val="21"/>
        </w:rPr>
        <w:t>部门存档。</w:t>
      </w:r>
    </w:p>
    <w:p w14:paraId="0AC79D71">
      <w:pPr>
        <w:rPr>
          <w:rFonts w:hint="eastAsia" w:ascii="华文楷体" w:hAnsi="华文楷体" w:eastAsia="华文楷体"/>
          <w:b/>
          <w:bCs/>
          <w:szCs w:val="21"/>
        </w:rPr>
      </w:pPr>
      <w:r>
        <w:rPr>
          <w:rFonts w:hint="eastAsia" w:ascii="华文楷体" w:hAnsi="华文楷体" w:eastAsia="华文楷体"/>
          <w:szCs w:val="21"/>
        </w:rPr>
        <w:t xml:space="preserve">    2.机构一般情况应当包括床位情况、医师情况、组织机构情况及诊疗量等。</w:t>
      </w:r>
    </w:p>
    <w:p w14:paraId="03E4D0AC">
      <w:pPr>
        <w:rPr>
          <w:rFonts w:hint="eastAsia" w:ascii="仿宋" w:hAnsi="仿宋" w:eastAsia="仿宋"/>
        </w:rPr>
      </w:pPr>
      <w:r>
        <w:rPr>
          <w:rFonts w:hint="eastAsia" w:ascii="仿宋" w:hAnsi="仿宋" w:eastAsia="仿宋"/>
          <w:szCs w:val="21"/>
        </w:rPr>
        <w:t xml:space="preserve">    </w:t>
      </w:r>
    </w:p>
    <w:p w14:paraId="0A0B4970">
      <w:pPr>
        <w:rPr>
          <w:rFonts w:hint="eastAsia" w:ascii="仿宋_GB2312" w:eastAsia="仿宋_GB2312"/>
          <w:sz w:val="28"/>
        </w:rPr>
      </w:pPr>
    </w:p>
    <w:p w14:paraId="30BB222F">
      <w:pPr>
        <w:rPr>
          <w:rFonts w:hint="eastAsia" w:ascii="仿宋_GB2312" w:eastAsia="仿宋_GB2312"/>
          <w:sz w:val="28"/>
        </w:rPr>
      </w:pPr>
    </w:p>
    <w:p w14:paraId="45991DB9">
      <w:pPr>
        <w:rPr>
          <w:rFonts w:hint="default" w:ascii="仿宋_GB2312" w:eastAsia="仿宋_GB2312"/>
          <w:sz w:val="28"/>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26EA11B">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各市医师定期考核管理工作组织机构</w:t>
      </w:r>
    </w:p>
    <w:p w14:paraId="6C097848">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组建情况表</w:t>
      </w:r>
    </w:p>
    <w:p w14:paraId="3FF210AF">
      <w:pPr>
        <w:jc w:val="center"/>
        <w:rPr>
          <w:rFonts w:hint="eastAsia" w:ascii="华文中宋" w:hAnsi="华文中宋" w:eastAsia="华文中宋"/>
          <w:sz w:val="36"/>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25"/>
        <w:gridCol w:w="1271"/>
        <w:gridCol w:w="4127"/>
        <w:gridCol w:w="10"/>
      </w:tblGrid>
      <w:tr w14:paraId="0B81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880" w:type="dxa"/>
            <w:gridSpan w:val="2"/>
            <w:noWrap w:val="0"/>
            <w:vAlign w:val="center"/>
          </w:tcPr>
          <w:p w14:paraId="05CB17D0">
            <w:pPr>
              <w:bidi w:val="0"/>
              <w:jc w:val="both"/>
              <w:rPr>
                <w:rFonts w:hint="eastAsia"/>
                <w:sz w:val="24"/>
                <w:szCs w:val="24"/>
              </w:rPr>
            </w:pPr>
            <w:r>
              <w:rPr>
                <w:rFonts w:hint="eastAsia"/>
                <w:sz w:val="24"/>
                <w:szCs w:val="24"/>
                <w:lang w:eastAsia="zh-CN"/>
              </w:rPr>
              <w:t>市</w:t>
            </w:r>
            <w:r>
              <w:rPr>
                <w:rFonts w:hint="eastAsia"/>
                <w:sz w:val="24"/>
                <w:szCs w:val="24"/>
              </w:rPr>
              <w:t>级卫生</w:t>
            </w:r>
            <w:r>
              <w:rPr>
                <w:rFonts w:hint="eastAsia"/>
                <w:sz w:val="24"/>
                <w:szCs w:val="24"/>
                <w:lang w:eastAsia="zh-CN"/>
              </w:rPr>
              <w:t>健康主管部门</w:t>
            </w:r>
            <w:r>
              <w:rPr>
                <w:rFonts w:hint="eastAsia"/>
                <w:sz w:val="24"/>
                <w:szCs w:val="24"/>
              </w:rPr>
              <w:t>名称</w:t>
            </w:r>
          </w:p>
        </w:tc>
        <w:tc>
          <w:tcPr>
            <w:tcW w:w="5408" w:type="dxa"/>
            <w:gridSpan w:val="3"/>
            <w:noWrap w:val="0"/>
            <w:vAlign w:val="center"/>
          </w:tcPr>
          <w:p w14:paraId="79AD8D80">
            <w:pPr>
              <w:bidi w:val="0"/>
              <w:jc w:val="both"/>
              <w:rPr>
                <w:rFonts w:hint="eastAsia"/>
                <w:sz w:val="24"/>
                <w:szCs w:val="24"/>
              </w:rPr>
            </w:pPr>
          </w:p>
        </w:tc>
      </w:tr>
      <w:tr w14:paraId="06E6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3880" w:type="dxa"/>
            <w:gridSpan w:val="2"/>
            <w:noWrap w:val="0"/>
            <w:vAlign w:val="center"/>
          </w:tcPr>
          <w:p w14:paraId="0C22E12B">
            <w:pPr>
              <w:bidi w:val="0"/>
              <w:jc w:val="both"/>
              <w:rPr>
                <w:rFonts w:hint="eastAsia"/>
                <w:sz w:val="24"/>
                <w:szCs w:val="24"/>
              </w:rPr>
            </w:pPr>
            <w:r>
              <w:rPr>
                <w:rFonts w:hint="eastAsia"/>
                <w:sz w:val="24"/>
                <w:szCs w:val="24"/>
                <w:lang w:eastAsia="zh-CN"/>
              </w:rPr>
              <w:t>市</w:t>
            </w:r>
            <w:r>
              <w:rPr>
                <w:rFonts w:hint="eastAsia"/>
                <w:sz w:val="24"/>
                <w:szCs w:val="24"/>
              </w:rPr>
              <w:t>级医师定期考核委员会</w:t>
            </w:r>
          </w:p>
        </w:tc>
        <w:tc>
          <w:tcPr>
            <w:tcW w:w="5408" w:type="dxa"/>
            <w:gridSpan w:val="3"/>
            <w:noWrap w:val="0"/>
            <w:vAlign w:val="center"/>
          </w:tcPr>
          <w:p w14:paraId="7781D674">
            <w:pPr>
              <w:bidi w:val="0"/>
              <w:jc w:val="both"/>
              <w:rPr>
                <w:rFonts w:hint="eastAsia"/>
                <w:sz w:val="24"/>
                <w:szCs w:val="24"/>
              </w:rPr>
            </w:pPr>
            <w:r>
              <w:rPr>
                <w:rFonts w:hint="eastAsia"/>
                <w:sz w:val="24"/>
                <w:szCs w:val="24"/>
              </w:rPr>
              <w:t>成员名单及职务</w:t>
            </w:r>
          </w:p>
          <w:p w14:paraId="62F0BDCF">
            <w:pPr>
              <w:bidi w:val="0"/>
              <w:jc w:val="both"/>
              <w:rPr>
                <w:rFonts w:hint="eastAsia"/>
                <w:sz w:val="24"/>
                <w:szCs w:val="24"/>
              </w:rPr>
            </w:pPr>
          </w:p>
          <w:p w14:paraId="36021155">
            <w:pPr>
              <w:bidi w:val="0"/>
              <w:jc w:val="both"/>
              <w:rPr>
                <w:rFonts w:hint="eastAsia"/>
                <w:sz w:val="24"/>
                <w:szCs w:val="24"/>
              </w:rPr>
            </w:pPr>
          </w:p>
          <w:p w14:paraId="21F24859">
            <w:pPr>
              <w:bidi w:val="0"/>
              <w:jc w:val="both"/>
              <w:rPr>
                <w:rFonts w:hint="eastAsia"/>
                <w:sz w:val="24"/>
                <w:szCs w:val="24"/>
              </w:rPr>
            </w:pPr>
          </w:p>
          <w:p w14:paraId="2382B135">
            <w:pPr>
              <w:bidi w:val="0"/>
              <w:jc w:val="both"/>
              <w:rPr>
                <w:rFonts w:hint="eastAsia"/>
                <w:sz w:val="24"/>
                <w:szCs w:val="24"/>
              </w:rPr>
            </w:pPr>
          </w:p>
        </w:tc>
      </w:tr>
      <w:tr w14:paraId="6089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80" w:type="dxa"/>
            <w:gridSpan w:val="2"/>
            <w:vMerge w:val="restart"/>
            <w:noWrap w:val="0"/>
            <w:vAlign w:val="center"/>
          </w:tcPr>
          <w:p w14:paraId="3AAB8211">
            <w:pPr>
              <w:bidi w:val="0"/>
              <w:jc w:val="both"/>
              <w:rPr>
                <w:rFonts w:hint="eastAsia"/>
                <w:sz w:val="24"/>
                <w:szCs w:val="24"/>
              </w:rPr>
            </w:pPr>
            <w:r>
              <w:rPr>
                <w:rFonts w:hint="eastAsia"/>
                <w:sz w:val="24"/>
                <w:szCs w:val="24"/>
                <w:lang w:eastAsia="zh-CN"/>
              </w:rPr>
              <w:t>市</w:t>
            </w:r>
            <w:r>
              <w:rPr>
                <w:rFonts w:hint="eastAsia"/>
                <w:sz w:val="24"/>
                <w:szCs w:val="24"/>
              </w:rPr>
              <w:t>级医师定期考核办公室</w:t>
            </w:r>
          </w:p>
        </w:tc>
        <w:tc>
          <w:tcPr>
            <w:tcW w:w="5408" w:type="dxa"/>
            <w:gridSpan w:val="3"/>
            <w:noWrap w:val="0"/>
            <w:vAlign w:val="center"/>
          </w:tcPr>
          <w:p w14:paraId="403521E1">
            <w:pPr>
              <w:bidi w:val="0"/>
              <w:jc w:val="both"/>
              <w:rPr>
                <w:rFonts w:hint="eastAsia"/>
                <w:sz w:val="24"/>
                <w:szCs w:val="24"/>
              </w:rPr>
            </w:pPr>
            <w:r>
              <w:rPr>
                <w:rFonts w:hint="eastAsia"/>
                <w:sz w:val="24"/>
                <w:szCs w:val="24"/>
              </w:rPr>
              <w:t>设置单位</w:t>
            </w:r>
          </w:p>
          <w:p w14:paraId="133F56E6">
            <w:pPr>
              <w:bidi w:val="0"/>
              <w:jc w:val="both"/>
              <w:rPr>
                <w:rFonts w:hint="eastAsia"/>
                <w:sz w:val="24"/>
                <w:szCs w:val="24"/>
              </w:rPr>
            </w:pPr>
          </w:p>
        </w:tc>
      </w:tr>
      <w:tr w14:paraId="20AD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3880" w:type="dxa"/>
            <w:gridSpan w:val="2"/>
            <w:vMerge w:val="continue"/>
            <w:noWrap w:val="0"/>
            <w:vAlign w:val="center"/>
          </w:tcPr>
          <w:p w14:paraId="7EF0AE58">
            <w:pPr>
              <w:bidi w:val="0"/>
              <w:jc w:val="both"/>
              <w:rPr>
                <w:rFonts w:hint="eastAsia"/>
                <w:sz w:val="24"/>
                <w:szCs w:val="24"/>
              </w:rPr>
            </w:pPr>
          </w:p>
        </w:tc>
        <w:tc>
          <w:tcPr>
            <w:tcW w:w="5408" w:type="dxa"/>
            <w:gridSpan w:val="3"/>
            <w:noWrap w:val="0"/>
            <w:vAlign w:val="center"/>
          </w:tcPr>
          <w:p w14:paraId="74B09732">
            <w:pPr>
              <w:bidi w:val="0"/>
              <w:jc w:val="both"/>
              <w:rPr>
                <w:rFonts w:hint="eastAsia"/>
                <w:sz w:val="24"/>
                <w:szCs w:val="24"/>
              </w:rPr>
            </w:pPr>
            <w:r>
              <w:rPr>
                <w:rFonts w:hint="eastAsia"/>
                <w:sz w:val="24"/>
                <w:szCs w:val="24"/>
              </w:rPr>
              <w:t>成员名单及职务</w:t>
            </w:r>
          </w:p>
          <w:p w14:paraId="698B28D2">
            <w:pPr>
              <w:bidi w:val="0"/>
              <w:jc w:val="both"/>
              <w:rPr>
                <w:rFonts w:hint="eastAsia"/>
                <w:sz w:val="24"/>
                <w:szCs w:val="24"/>
              </w:rPr>
            </w:pPr>
          </w:p>
          <w:p w14:paraId="231993CA">
            <w:pPr>
              <w:bidi w:val="0"/>
              <w:jc w:val="both"/>
              <w:rPr>
                <w:rFonts w:hint="eastAsia"/>
                <w:sz w:val="24"/>
                <w:szCs w:val="24"/>
              </w:rPr>
            </w:pPr>
          </w:p>
          <w:p w14:paraId="632FE1D0">
            <w:pPr>
              <w:bidi w:val="0"/>
              <w:jc w:val="both"/>
              <w:rPr>
                <w:rFonts w:hint="eastAsia"/>
                <w:sz w:val="24"/>
                <w:szCs w:val="24"/>
              </w:rPr>
            </w:pPr>
          </w:p>
          <w:p w14:paraId="405A9F26">
            <w:pPr>
              <w:bidi w:val="0"/>
              <w:jc w:val="both"/>
              <w:rPr>
                <w:rFonts w:hint="eastAsia"/>
                <w:sz w:val="24"/>
                <w:szCs w:val="24"/>
              </w:rPr>
            </w:pPr>
          </w:p>
        </w:tc>
      </w:tr>
      <w:tr w14:paraId="3B91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880" w:type="dxa"/>
            <w:gridSpan w:val="2"/>
            <w:noWrap w:val="0"/>
            <w:vAlign w:val="center"/>
          </w:tcPr>
          <w:p w14:paraId="761E696F">
            <w:pPr>
              <w:bidi w:val="0"/>
              <w:jc w:val="center"/>
              <w:rPr>
                <w:rFonts w:hint="eastAsia"/>
                <w:sz w:val="24"/>
                <w:szCs w:val="24"/>
              </w:rPr>
            </w:pPr>
            <w:r>
              <w:rPr>
                <w:rFonts w:hint="eastAsia"/>
                <w:sz w:val="24"/>
                <w:szCs w:val="24"/>
                <w:lang w:eastAsia="zh-CN"/>
              </w:rPr>
              <w:t>市</w:t>
            </w:r>
            <w:r>
              <w:rPr>
                <w:rFonts w:hint="eastAsia"/>
                <w:sz w:val="24"/>
                <w:szCs w:val="24"/>
              </w:rPr>
              <w:t>级考核机构名称</w:t>
            </w:r>
          </w:p>
        </w:tc>
        <w:tc>
          <w:tcPr>
            <w:tcW w:w="1271" w:type="dxa"/>
            <w:noWrap w:val="0"/>
            <w:vAlign w:val="center"/>
          </w:tcPr>
          <w:p w14:paraId="43B22379">
            <w:pPr>
              <w:bidi w:val="0"/>
              <w:jc w:val="center"/>
              <w:rPr>
                <w:rFonts w:hint="eastAsia"/>
                <w:sz w:val="24"/>
                <w:szCs w:val="24"/>
              </w:rPr>
            </w:pPr>
            <w:r>
              <w:rPr>
                <w:rFonts w:hint="eastAsia"/>
                <w:sz w:val="24"/>
                <w:szCs w:val="24"/>
              </w:rPr>
              <w:t>考核类别</w:t>
            </w:r>
          </w:p>
        </w:tc>
        <w:tc>
          <w:tcPr>
            <w:tcW w:w="4137" w:type="dxa"/>
            <w:gridSpan w:val="2"/>
            <w:noWrap w:val="0"/>
            <w:vAlign w:val="center"/>
          </w:tcPr>
          <w:p w14:paraId="2A268266">
            <w:pPr>
              <w:bidi w:val="0"/>
              <w:jc w:val="center"/>
              <w:rPr>
                <w:rFonts w:hint="eastAsia"/>
                <w:sz w:val="24"/>
                <w:szCs w:val="24"/>
              </w:rPr>
            </w:pPr>
            <w:r>
              <w:rPr>
                <w:rFonts w:hint="eastAsia"/>
                <w:sz w:val="24"/>
                <w:szCs w:val="24"/>
              </w:rPr>
              <w:t>所负责考核的医师所在机构名单</w:t>
            </w:r>
          </w:p>
        </w:tc>
      </w:tr>
      <w:tr w14:paraId="1E5D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030C6EC6">
            <w:pPr>
              <w:bidi w:val="0"/>
              <w:rPr>
                <w:rFonts w:hint="eastAsia"/>
                <w:sz w:val="28"/>
                <w:szCs w:val="28"/>
              </w:rPr>
            </w:pPr>
          </w:p>
        </w:tc>
        <w:tc>
          <w:tcPr>
            <w:tcW w:w="1271" w:type="dxa"/>
            <w:noWrap w:val="0"/>
            <w:vAlign w:val="top"/>
          </w:tcPr>
          <w:p w14:paraId="2CC8C13D">
            <w:pPr>
              <w:bidi w:val="0"/>
              <w:rPr>
                <w:rFonts w:hint="eastAsia"/>
                <w:sz w:val="28"/>
                <w:szCs w:val="28"/>
              </w:rPr>
            </w:pPr>
          </w:p>
        </w:tc>
        <w:tc>
          <w:tcPr>
            <w:tcW w:w="4137" w:type="dxa"/>
            <w:gridSpan w:val="2"/>
            <w:noWrap w:val="0"/>
            <w:vAlign w:val="top"/>
          </w:tcPr>
          <w:p w14:paraId="51264F63">
            <w:pPr>
              <w:bidi w:val="0"/>
              <w:rPr>
                <w:rFonts w:hint="eastAsia"/>
                <w:sz w:val="28"/>
                <w:szCs w:val="28"/>
              </w:rPr>
            </w:pPr>
          </w:p>
        </w:tc>
      </w:tr>
      <w:tr w14:paraId="1AB1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1A558A99">
            <w:pPr>
              <w:bidi w:val="0"/>
              <w:rPr>
                <w:rFonts w:hint="eastAsia"/>
                <w:sz w:val="28"/>
                <w:szCs w:val="28"/>
              </w:rPr>
            </w:pPr>
          </w:p>
        </w:tc>
        <w:tc>
          <w:tcPr>
            <w:tcW w:w="1271" w:type="dxa"/>
            <w:noWrap w:val="0"/>
            <w:vAlign w:val="top"/>
          </w:tcPr>
          <w:p w14:paraId="071999CE">
            <w:pPr>
              <w:bidi w:val="0"/>
              <w:rPr>
                <w:rFonts w:hint="eastAsia"/>
                <w:sz w:val="28"/>
                <w:szCs w:val="28"/>
              </w:rPr>
            </w:pPr>
          </w:p>
        </w:tc>
        <w:tc>
          <w:tcPr>
            <w:tcW w:w="4137" w:type="dxa"/>
            <w:gridSpan w:val="2"/>
            <w:noWrap w:val="0"/>
            <w:vAlign w:val="top"/>
          </w:tcPr>
          <w:p w14:paraId="41D9043B">
            <w:pPr>
              <w:bidi w:val="0"/>
              <w:rPr>
                <w:rFonts w:hint="eastAsia"/>
                <w:sz w:val="28"/>
                <w:szCs w:val="28"/>
              </w:rPr>
            </w:pPr>
          </w:p>
        </w:tc>
      </w:tr>
      <w:tr w14:paraId="106C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4D7F51B7">
            <w:pPr>
              <w:bidi w:val="0"/>
              <w:rPr>
                <w:rFonts w:hint="eastAsia"/>
                <w:sz w:val="28"/>
                <w:szCs w:val="28"/>
              </w:rPr>
            </w:pPr>
          </w:p>
        </w:tc>
        <w:tc>
          <w:tcPr>
            <w:tcW w:w="1271" w:type="dxa"/>
            <w:noWrap w:val="0"/>
            <w:vAlign w:val="top"/>
          </w:tcPr>
          <w:p w14:paraId="29539354">
            <w:pPr>
              <w:bidi w:val="0"/>
              <w:rPr>
                <w:rFonts w:hint="eastAsia"/>
                <w:sz w:val="28"/>
                <w:szCs w:val="28"/>
              </w:rPr>
            </w:pPr>
          </w:p>
        </w:tc>
        <w:tc>
          <w:tcPr>
            <w:tcW w:w="4137" w:type="dxa"/>
            <w:gridSpan w:val="2"/>
            <w:noWrap w:val="0"/>
            <w:vAlign w:val="top"/>
          </w:tcPr>
          <w:p w14:paraId="5F82C882">
            <w:pPr>
              <w:bidi w:val="0"/>
              <w:rPr>
                <w:rFonts w:hint="eastAsia"/>
                <w:sz w:val="28"/>
                <w:szCs w:val="28"/>
              </w:rPr>
            </w:pPr>
          </w:p>
        </w:tc>
      </w:tr>
      <w:tr w14:paraId="4FDE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28303C94">
            <w:pPr>
              <w:bidi w:val="0"/>
              <w:rPr>
                <w:rFonts w:hint="eastAsia"/>
                <w:sz w:val="28"/>
                <w:szCs w:val="28"/>
              </w:rPr>
            </w:pPr>
          </w:p>
        </w:tc>
        <w:tc>
          <w:tcPr>
            <w:tcW w:w="1271" w:type="dxa"/>
            <w:noWrap w:val="0"/>
            <w:vAlign w:val="top"/>
          </w:tcPr>
          <w:p w14:paraId="495629F4">
            <w:pPr>
              <w:bidi w:val="0"/>
              <w:rPr>
                <w:rFonts w:hint="eastAsia"/>
                <w:sz w:val="28"/>
                <w:szCs w:val="28"/>
              </w:rPr>
            </w:pPr>
          </w:p>
        </w:tc>
        <w:tc>
          <w:tcPr>
            <w:tcW w:w="4137" w:type="dxa"/>
            <w:gridSpan w:val="2"/>
            <w:noWrap w:val="0"/>
            <w:vAlign w:val="top"/>
          </w:tcPr>
          <w:p w14:paraId="44B42906">
            <w:pPr>
              <w:bidi w:val="0"/>
              <w:rPr>
                <w:rFonts w:hint="eastAsia"/>
                <w:sz w:val="28"/>
                <w:szCs w:val="28"/>
              </w:rPr>
            </w:pPr>
          </w:p>
        </w:tc>
      </w:tr>
      <w:tr w14:paraId="5882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012F7228">
            <w:pPr>
              <w:bidi w:val="0"/>
              <w:rPr>
                <w:rFonts w:hint="eastAsia"/>
                <w:sz w:val="28"/>
                <w:szCs w:val="28"/>
              </w:rPr>
            </w:pPr>
          </w:p>
        </w:tc>
        <w:tc>
          <w:tcPr>
            <w:tcW w:w="1271" w:type="dxa"/>
            <w:noWrap w:val="0"/>
            <w:vAlign w:val="top"/>
          </w:tcPr>
          <w:p w14:paraId="3F9691D8">
            <w:pPr>
              <w:bidi w:val="0"/>
              <w:rPr>
                <w:rFonts w:hint="eastAsia"/>
                <w:sz w:val="28"/>
                <w:szCs w:val="28"/>
              </w:rPr>
            </w:pPr>
          </w:p>
        </w:tc>
        <w:tc>
          <w:tcPr>
            <w:tcW w:w="4137" w:type="dxa"/>
            <w:gridSpan w:val="2"/>
            <w:noWrap w:val="0"/>
            <w:vAlign w:val="top"/>
          </w:tcPr>
          <w:p w14:paraId="66C8459D">
            <w:pPr>
              <w:bidi w:val="0"/>
              <w:rPr>
                <w:rFonts w:hint="eastAsia"/>
                <w:sz w:val="28"/>
                <w:szCs w:val="28"/>
              </w:rPr>
            </w:pPr>
          </w:p>
        </w:tc>
      </w:tr>
      <w:tr w14:paraId="5F73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59CC8533">
            <w:pPr>
              <w:bidi w:val="0"/>
              <w:rPr>
                <w:rFonts w:hint="eastAsia"/>
                <w:sz w:val="28"/>
                <w:szCs w:val="28"/>
              </w:rPr>
            </w:pPr>
          </w:p>
        </w:tc>
        <w:tc>
          <w:tcPr>
            <w:tcW w:w="1271" w:type="dxa"/>
            <w:noWrap w:val="0"/>
            <w:vAlign w:val="top"/>
          </w:tcPr>
          <w:p w14:paraId="39675172">
            <w:pPr>
              <w:bidi w:val="0"/>
              <w:rPr>
                <w:rFonts w:hint="eastAsia"/>
                <w:sz w:val="28"/>
                <w:szCs w:val="28"/>
              </w:rPr>
            </w:pPr>
          </w:p>
        </w:tc>
        <w:tc>
          <w:tcPr>
            <w:tcW w:w="4137" w:type="dxa"/>
            <w:gridSpan w:val="2"/>
            <w:noWrap w:val="0"/>
            <w:vAlign w:val="top"/>
          </w:tcPr>
          <w:p w14:paraId="49A357F9">
            <w:pPr>
              <w:bidi w:val="0"/>
              <w:rPr>
                <w:rFonts w:hint="eastAsia"/>
                <w:sz w:val="28"/>
                <w:szCs w:val="28"/>
              </w:rPr>
            </w:pPr>
          </w:p>
        </w:tc>
      </w:tr>
      <w:tr w14:paraId="1B6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1BB5E3CF">
            <w:pPr>
              <w:bidi w:val="0"/>
              <w:rPr>
                <w:rFonts w:hint="eastAsia"/>
                <w:sz w:val="28"/>
                <w:szCs w:val="28"/>
              </w:rPr>
            </w:pPr>
          </w:p>
          <w:p w14:paraId="4647D7B8">
            <w:pPr>
              <w:bidi w:val="0"/>
              <w:rPr>
                <w:rFonts w:hint="eastAsia"/>
                <w:sz w:val="28"/>
                <w:szCs w:val="28"/>
              </w:rPr>
            </w:pPr>
          </w:p>
        </w:tc>
        <w:tc>
          <w:tcPr>
            <w:tcW w:w="1271" w:type="dxa"/>
            <w:noWrap w:val="0"/>
            <w:vAlign w:val="top"/>
          </w:tcPr>
          <w:p w14:paraId="58E2F13E">
            <w:pPr>
              <w:bidi w:val="0"/>
              <w:rPr>
                <w:rFonts w:hint="eastAsia"/>
                <w:sz w:val="28"/>
                <w:szCs w:val="28"/>
              </w:rPr>
            </w:pPr>
          </w:p>
        </w:tc>
        <w:tc>
          <w:tcPr>
            <w:tcW w:w="4137" w:type="dxa"/>
            <w:gridSpan w:val="2"/>
            <w:noWrap w:val="0"/>
            <w:vAlign w:val="top"/>
          </w:tcPr>
          <w:p w14:paraId="6A55AECF">
            <w:pPr>
              <w:bidi w:val="0"/>
              <w:rPr>
                <w:rFonts w:hint="eastAsia"/>
                <w:sz w:val="28"/>
                <w:szCs w:val="28"/>
              </w:rPr>
            </w:pPr>
          </w:p>
        </w:tc>
      </w:tr>
      <w:tr w14:paraId="32B9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80" w:type="dxa"/>
            <w:gridSpan w:val="2"/>
            <w:noWrap w:val="0"/>
            <w:vAlign w:val="top"/>
          </w:tcPr>
          <w:p w14:paraId="484056E1">
            <w:pPr>
              <w:bidi w:val="0"/>
              <w:rPr>
                <w:rFonts w:hint="eastAsia"/>
                <w:sz w:val="28"/>
                <w:szCs w:val="28"/>
              </w:rPr>
            </w:pPr>
          </w:p>
        </w:tc>
        <w:tc>
          <w:tcPr>
            <w:tcW w:w="1271" w:type="dxa"/>
            <w:noWrap w:val="0"/>
            <w:vAlign w:val="top"/>
          </w:tcPr>
          <w:p w14:paraId="36FE662C">
            <w:pPr>
              <w:bidi w:val="0"/>
              <w:rPr>
                <w:rFonts w:hint="eastAsia"/>
                <w:sz w:val="28"/>
                <w:szCs w:val="28"/>
              </w:rPr>
            </w:pPr>
          </w:p>
        </w:tc>
        <w:tc>
          <w:tcPr>
            <w:tcW w:w="4137" w:type="dxa"/>
            <w:gridSpan w:val="2"/>
            <w:noWrap w:val="0"/>
            <w:vAlign w:val="top"/>
          </w:tcPr>
          <w:p w14:paraId="67599A9D">
            <w:pPr>
              <w:bidi w:val="0"/>
              <w:rPr>
                <w:rFonts w:hint="eastAsia"/>
                <w:sz w:val="28"/>
                <w:szCs w:val="28"/>
              </w:rPr>
            </w:pPr>
          </w:p>
        </w:tc>
      </w:tr>
      <w:tr w14:paraId="0B7C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4" w:hRule="atLeast"/>
          <w:jc w:val="center"/>
        </w:trPr>
        <w:tc>
          <w:tcPr>
            <w:tcW w:w="1655" w:type="dxa"/>
            <w:noWrap w:val="0"/>
            <w:vAlign w:val="center"/>
          </w:tcPr>
          <w:p w14:paraId="31761369">
            <w:pPr>
              <w:bidi w:val="0"/>
              <w:jc w:val="center"/>
              <w:rPr>
                <w:rFonts w:hint="eastAsia"/>
                <w:sz w:val="24"/>
                <w:szCs w:val="24"/>
              </w:rPr>
            </w:pPr>
            <w:r>
              <w:rPr>
                <w:rFonts w:hint="eastAsia"/>
                <w:sz w:val="24"/>
                <w:szCs w:val="24"/>
              </w:rPr>
              <w:t>县（市、区）</w:t>
            </w:r>
          </w:p>
        </w:tc>
        <w:tc>
          <w:tcPr>
            <w:tcW w:w="2225" w:type="dxa"/>
            <w:noWrap w:val="0"/>
            <w:vAlign w:val="center"/>
          </w:tcPr>
          <w:p w14:paraId="0CD5DBED">
            <w:pPr>
              <w:bidi w:val="0"/>
              <w:jc w:val="center"/>
              <w:rPr>
                <w:rFonts w:hint="eastAsia"/>
                <w:sz w:val="24"/>
                <w:szCs w:val="24"/>
              </w:rPr>
            </w:pPr>
            <w:r>
              <w:rPr>
                <w:rFonts w:hint="eastAsia"/>
                <w:sz w:val="24"/>
                <w:szCs w:val="24"/>
              </w:rPr>
              <w:t>县级考核机构名称</w:t>
            </w:r>
          </w:p>
        </w:tc>
        <w:tc>
          <w:tcPr>
            <w:tcW w:w="1271" w:type="dxa"/>
            <w:noWrap w:val="0"/>
            <w:vAlign w:val="center"/>
          </w:tcPr>
          <w:p w14:paraId="353509A2">
            <w:pPr>
              <w:bidi w:val="0"/>
              <w:jc w:val="center"/>
              <w:rPr>
                <w:rFonts w:hint="eastAsia"/>
                <w:sz w:val="24"/>
                <w:szCs w:val="24"/>
              </w:rPr>
            </w:pPr>
            <w:r>
              <w:rPr>
                <w:rFonts w:hint="eastAsia"/>
                <w:sz w:val="24"/>
                <w:szCs w:val="24"/>
              </w:rPr>
              <w:t>考核类别</w:t>
            </w:r>
          </w:p>
        </w:tc>
        <w:tc>
          <w:tcPr>
            <w:tcW w:w="4127" w:type="dxa"/>
            <w:noWrap w:val="0"/>
            <w:vAlign w:val="center"/>
          </w:tcPr>
          <w:p w14:paraId="2857873D">
            <w:pPr>
              <w:bidi w:val="0"/>
              <w:jc w:val="center"/>
              <w:rPr>
                <w:rFonts w:hint="eastAsia"/>
                <w:sz w:val="24"/>
                <w:szCs w:val="24"/>
              </w:rPr>
            </w:pPr>
            <w:r>
              <w:rPr>
                <w:rFonts w:hint="eastAsia"/>
                <w:sz w:val="24"/>
                <w:szCs w:val="24"/>
              </w:rPr>
              <w:t>所负责考核的医师所在机构名单</w:t>
            </w:r>
          </w:p>
        </w:tc>
      </w:tr>
      <w:tr w14:paraId="4498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7980D41E">
            <w:pPr>
              <w:bidi w:val="0"/>
              <w:rPr>
                <w:rFonts w:hint="eastAsia"/>
              </w:rPr>
            </w:pPr>
          </w:p>
        </w:tc>
        <w:tc>
          <w:tcPr>
            <w:tcW w:w="2225" w:type="dxa"/>
            <w:noWrap w:val="0"/>
            <w:vAlign w:val="top"/>
          </w:tcPr>
          <w:p w14:paraId="34D4F17A">
            <w:pPr>
              <w:bidi w:val="0"/>
              <w:rPr>
                <w:rFonts w:hint="eastAsia"/>
              </w:rPr>
            </w:pPr>
          </w:p>
        </w:tc>
        <w:tc>
          <w:tcPr>
            <w:tcW w:w="1271" w:type="dxa"/>
            <w:noWrap w:val="0"/>
            <w:vAlign w:val="top"/>
          </w:tcPr>
          <w:p w14:paraId="316C746A">
            <w:pPr>
              <w:bidi w:val="0"/>
              <w:rPr>
                <w:rFonts w:hint="eastAsia"/>
              </w:rPr>
            </w:pPr>
          </w:p>
        </w:tc>
        <w:tc>
          <w:tcPr>
            <w:tcW w:w="4127" w:type="dxa"/>
            <w:noWrap w:val="0"/>
            <w:vAlign w:val="top"/>
          </w:tcPr>
          <w:p w14:paraId="485BB0FC">
            <w:pPr>
              <w:bidi w:val="0"/>
              <w:rPr>
                <w:rFonts w:hint="eastAsia"/>
              </w:rPr>
            </w:pPr>
          </w:p>
        </w:tc>
      </w:tr>
      <w:tr w14:paraId="1C6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42249DA1">
            <w:pPr>
              <w:bidi w:val="0"/>
              <w:rPr>
                <w:rFonts w:hint="eastAsia"/>
              </w:rPr>
            </w:pPr>
          </w:p>
        </w:tc>
        <w:tc>
          <w:tcPr>
            <w:tcW w:w="2225" w:type="dxa"/>
            <w:noWrap w:val="0"/>
            <w:vAlign w:val="top"/>
          </w:tcPr>
          <w:p w14:paraId="35E6FF1C">
            <w:pPr>
              <w:bidi w:val="0"/>
              <w:rPr>
                <w:rFonts w:hint="eastAsia"/>
              </w:rPr>
            </w:pPr>
          </w:p>
        </w:tc>
        <w:tc>
          <w:tcPr>
            <w:tcW w:w="1271" w:type="dxa"/>
            <w:noWrap w:val="0"/>
            <w:vAlign w:val="top"/>
          </w:tcPr>
          <w:p w14:paraId="37F262B9">
            <w:pPr>
              <w:bidi w:val="0"/>
              <w:rPr>
                <w:rFonts w:hint="eastAsia"/>
              </w:rPr>
            </w:pPr>
          </w:p>
        </w:tc>
        <w:tc>
          <w:tcPr>
            <w:tcW w:w="4127" w:type="dxa"/>
            <w:noWrap w:val="0"/>
            <w:vAlign w:val="top"/>
          </w:tcPr>
          <w:p w14:paraId="111D63B1">
            <w:pPr>
              <w:bidi w:val="0"/>
              <w:rPr>
                <w:rFonts w:hint="eastAsia"/>
              </w:rPr>
            </w:pPr>
          </w:p>
        </w:tc>
      </w:tr>
      <w:tr w14:paraId="499B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6612F2B7">
            <w:pPr>
              <w:bidi w:val="0"/>
              <w:rPr>
                <w:rFonts w:hint="eastAsia"/>
              </w:rPr>
            </w:pPr>
          </w:p>
        </w:tc>
        <w:tc>
          <w:tcPr>
            <w:tcW w:w="2225" w:type="dxa"/>
            <w:noWrap w:val="0"/>
            <w:vAlign w:val="top"/>
          </w:tcPr>
          <w:p w14:paraId="76393338">
            <w:pPr>
              <w:bidi w:val="0"/>
              <w:rPr>
                <w:rFonts w:hint="eastAsia"/>
              </w:rPr>
            </w:pPr>
          </w:p>
        </w:tc>
        <w:tc>
          <w:tcPr>
            <w:tcW w:w="1271" w:type="dxa"/>
            <w:noWrap w:val="0"/>
            <w:vAlign w:val="top"/>
          </w:tcPr>
          <w:p w14:paraId="5A81A5E8">
            <w:pPr>
              <w:bidi w:val="0"/>
              <w:rPr>
                <w:rFonts w:hint="eastAsia"/>
              </w:rPr>
            </w:pPr>
          </w:p>
        </w:tc>
        <w:tc>
          <w:tcPr>
            <w:tcW w:w="4127" w:type="dxa"/>
            <w:noWrap w:val="0"/>
            <w:vAlign w:val="top"/>
          </w:tcPr>
          <w:p w14:paraId="262CC1BC">
            <w:pPr>
              <w:bidi w:val="0"/>
              <w:rPr>
                <w:rFonts w:hint="eastAsia"/>
              </w:rPr>
            </w:pPr>
          </w:p>
        </w:tc>
      </w:tr>
      <w:tr w14:paraId="0CA3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7AFD805D">
            <w:pPr>
              <w:bidi w:val="0"/>
              <w:rPr>
                <w:rFonts w:hint="eastAsia"/>
              </w:rPr>
            </w:pPr>
          </w:p>
        </w:tc>
        <w:tc>
          <w:tcPr>
            <w:tcW w:w="2225" w:type="dxa"/>
            <w:noWrap w:val="0"/>
            <w:vAlign w:val="top"/>
          </w:tcPr>
          <w:p w14:paraId="4B6A4368">
            <w:pPr>
              <w:bidi w:val="0"/>
              <w:rPr>
                <w:rFonts w:hint="eastAsia"/>
              </w:rPr>
            </w:pPr>
          </w:p>
        </w:tc>
        <w:tc>
          <w:tcPr>
            <w:tcW w:w="1271" w:type="dxa"/>
            <w:noWrap w:val="0"/>
            <w:vAlign w:val="top"/>
          </w:tcPr>
          <w:p w14:paraId="10C32DDA">
            <w:pPr>
              <w:bidi w:val="0"/>
              <w:rPr>
                <w:rFonts w:hint="eastAsia"/>
              </w:rPr>
            </w:pPr>
          </w:p>
        </w:tc>
        <w:tc>
          <w:tcPr>
            <w:tcW w:w="4127" w:type="dxa"/>
            <w:noWrap w:val="0"/>
            <w:vAlign w:val="top"/>
          </w:tcPr>
          <w:p w14:paraId="2E650613">
            <w:pPr>
              <w:bidi w:val="0"/>
              <w:rPr>
                <w:rFonts w:hint="eastAsia"/>
              </w:rPr>
            </w:pPr>
          </w:p>
        </w:tc>
      </w:tr>
      <w:tr w14:paraId="1E47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524B3385">
            <w:pPr>
              <w:bidi w:val="0"/>
              <w:rPr>
                <w:rFonts w:hint="eastAsia"/>
              </w:rPr>
            </w:pPr>
          </w:p>
        </w:tc>
        <w:tc>
          <w:tcPr>
            <w:tcW w:w="2225" w:type="dxa"/>
            <w:noWrap w:val="0"/>
            <w:vAlign w:val="top"/>
          </w:tcPr>
          <w:p w14:paraId="6AFC9CF5">
            <w:pPr>
              <w:bidi w:val="0"/>
              <w:rPr>
                <w:rFonts w:hint="eastAsia"/>
              </w:rPr>
            </w:pPr>
          </w:p>
        </w:tc>
        <w:tc>
          <w:tcPr>
            <w:tcW w:w="1271" w:type="dxa"/>
            <w:noWrap w:val="0"/>
            <w:vAlign w:val="top"/>
          </w:tcPr>
          <w:p w14:paraId="3FC73E7A">
            <w:pPr>
              <w:bidi w:val="0"/>
              <w:rPr>
                <w:rFonts w:hint="eastAsia"/>
              </w:rPr>
            </w:pPr>
          </w:p>
        </w:tc>
        <w:tc>
          <w:tcPr>
            <w:tcW w:w="4127" w:type="dxa"/>
            <w:noWrap w:val="0"/>
            <w:vAlign w:val="top"/>
          </w:tcPr>
          <w:p w14:paraId="27CB8B68">
            <w:pPr>
              <w:bidi w:val="0"/>
              <w:rPr>
                <w:rFonts w:hint="eastAsia"/>
              </w:rPr>
            </w:pPr>
          </w:p>
        </w:tc>
      </w:tr>
      <w:tr w14:paraId="3559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27F89795">
            <w:pPr>
              <w:bidi w:val="0"/>
              <w:rPr>
                <w:rFonts w:hint="eastAsia"/>
              </w:rPr>
            </w:pPr>
          </w:p>
        </w:tc>
        <w:tc>
          <w:tcPr>
            <w:tcW w:w="2225" w:type="dxa"/>
            <w:noWrap w:val="0"/>
            <w:vAlign w:val="top"/>
          </w:tcPr>
          <w:p w14:paraId="7594F7EB">
            <w:pPr>
              <w:bidi w:val="0"/>
              <w:rPr>
                <w:rFonts w:hint="eastAsia"/>
              </w:rPr>
            </w:pPr>
          </w:p>
        </w:tc>
        <w:tc>
          <w:tcPr>
            <w:tcW w:w="1271" w:type="dxa"/>
            <w:noWrap w:val="0"/>
            <w:vAlign w:val="top"/>
          </w:tcPr>
          <w:p w14:paraId="0914D21B">
            <w:pPr>
              <w:bidi w:val="0"/>
              <w:rPr>
                <w:rFonts w:hint="eastAsia"/>
              </w:rPr>
            </w:pPr>
          </w:p>
        </w:tc>
        <w:tc>
          <w:tcPr>
            <w:tcW w:w="4127" w:type="dxa"/>
            <w:noWrap w:val="0"/>
            <w:vAlign w:val="top"/>
          </w:tcPr>
          <w:p w14:paraId="4429B840">
            <w:pPr>
              <w:bidi w:val="0"/>
              <w:rPr>
                <w:rFonts w:hint="eastAsia"/>
              </w:rPr>
            </w:pPr>
          </w:p>
        </w:tc>
      </w:tr>
      <w:tr w14:paraId="202B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1E9B70AA">
            <w:pPr>
              <w:bidi w:val="0"/>
              <w:rPr>
                <w:rFonts w:hint="eastAsia"/>
              </w:rPr>
            </w:pPr>
          </w:p>
        </w:tc>
        <w:tc>
          <w:tcPr>
            <w:tcW w:w="2225" w:type="dxa"/>
            <w:noWrap w:val="0"/>
            <w:vAlign w:val="top"/>
          </w:tcPr>
          <w:p w14:paraId="2DE21D3F">
            <w:pPr>
              <w:bidi w:val="0"/>
              <w:rPr>
                <w:rFonts w:hint="eastAsia"/>
              </w:rPr>
            </w:pPr>
          </w:p>
        </w:tc>
        <w:tc>
          <w:tcPr>
            <w:tcW w:w="1271" w:type="dxa"/>
            <w:noWrap w:val="0"/>
            <w:vAlign w:val="top"/>
          </w:tcPr>
          <w:p w14:paraId="6001FDF0">
            <w:pPr>
              <w:bidi w:val="0"/>
              <w:rPr>
                <w:rFonts w:hint="eastAsia"/>
              </w:rPr>
            </w:pPr>
          </w:p>
        </w:tc>
        <w:tc>
          <w:tcPr>
            <w:tcW w:w="4127" w:type="dxa"/>
            <w:noWrap w:val="0"/>
            <w:vAlign w:val="top"/>
          </w:tcPr>
          <w:p w14:paraId="37693FAF">
            <w:pPr>
              <w:bidi w:val="0"/>
              <w:rPr>
                <w:rFonts w:hint="eastAsia"/>
              </w:rPr>
            </w:pPr>
          </w:p>
        </w:tc>
      </w:tr>
      <w:tr w14:paraId="2BDC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5628A7C7">
            <w:pPr>
              <w:bidi w:val="0"/>
              <w:rPr>
                <w:rFonts w:hint="eastAsia"/>
              </w:rPr>
            </w:pPr>
          </w:p>
        </w:tc>
        <w:tc>
          <w:tcPr>
            <w:tcW w:w="2225" w:type="dxa"/>
            <w:noWrap w:val="0"/>
            <w:vAlign w:val="top"/>
          </w:tcPr>
          <w:p w14:paraId="4A5EA273">
            <w:pPr>
              <w:bidi w:val="0"/>
              <w:rPr>
                <w:rFonts w:hint="eastAsia"/>
              </w:rPr>
            </w:pPr>
          </w:p>
        </w:tc>
        <w:tc>
          <w:tcPr>
            <w:tcW w:w="1271" w:type="dxa"/>
            <w:noWrap w:val="0"/>
            <w:vAlign w:val="top"/>
          </w:tcPr>
          <w:p w14:paraId="1B457753">
            <w:pPr>
              <w:bidi w:val="0"/>
              <w:rPr>
                <w:rFonts w:hint="eastAsia"/>
              </w:rPr>
            </w:pPr>
          </w:p>
        </w:tc>
        <w:tc>
          <w:tcPr>
            <w:tcW w:w="4127" w:type="dxa"/>
            <w:noWrap w:val="0"/>
            <w:vAlign w:val="top"/>
          </w:tcPr>
          <w:p w14:paraId="4AAB9E3B">
            <w:pPr>
              <w:bidi w:val="0"/>
              <w:rPr>
                <w:rFonts w:hint="eastAsia"/>
              </w:rPr>
            </w:pPr>
          </w:p>
        </w:tc>
      </w:tr>
      <w:tr w14:paraId="161D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0C521E9C">
            <w:pPr>
              <w:bidi w:val="0"/>
              <w:rPr>
                <w:rFonts w:hint="eastAsia"/>
              </w:rPr>
            </w:pPr>
          </w:p>
        </w:tc>
        <w:tc>
          <w:tcPr>
            <w:tcW w:w="2225" w:type="dxa"/>
            <w:noWrap w:val="0"/>
            <w:vAlign w:val="top"/>
          </w:tcPr>
          <w:p w14:paraId="1FA05812">
            <w:pPr>
              <w:bidi w:val="0"/>
              <w:rPr>
                <w:rFonts w:hint="eastAsia"/>
              </w:rPr>
            </w:pPr>
          </w:p>
        </w:tc>
        <w:tc>
          <w:tcPr>
            <w:tcW w:w="1271" w:type="dxa"/>
            <w:noWrap w:val="0"/>
            <w:vAlign w:val="top"/>
          </w:tcPr>
          <w:p w14:paraId="258CE079">
            <w:pPr>
              <w:bidi w:val="0"/>
              <w:rPr>
                <w:rFonts w:hint="eastAsia"/>
              </w:rPr>
            </w:pPr>
          </w:p>
        </w:tc>
        <w:tc>
          <w:tcPr>
            <w:tcW w:w="4127" w:type="dxa"/>
            <w:noWrap w:val="0"/>
            <w:vAlign w:val="top"/>
          </w:tcPr>
          <w:p w14:paraId="2D13C132">
            <w:pPr>
              <w:bidi w:val="0"/>
              <w:rPr>
                <w:rFonts w:hint="eastAsia"/>
              </w:rPr>
            </w:pPr>
          </w:p>
        </w:tc>
      </w:tr>
      <w:tr w14:paraId="1CB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2C4A4162">
            <w:pPr>
              <w:bidi w:val="0"/>
              <w:rPr>
                <w:rFonts w:hint="eastAsia"/>
              </w:rPr>
            </w:pPr>
          </w:p>
        </w:tc>
        <w:tc>
          <w:tcPr>
            <w:tcW w:w="2225" w:type="dxa"/>
            <w:noWrap w:val="0"/>
            <w:vAlign w:val="top"/>
          </w:tcPr>
          <w:p w14:paraId="724D25F1">
            <w:pPr>
              <w:bidi w:val="0"/>
              <w:rPr>
                <w:rFonts w:hint="eastAsia"/>
              </w:rPr>
            </w:pPr>
          </w:p>
        </w:tc>
        <w:tc>
          <w:tcPr>
            <w:tcW w:w="1271" w:type="dxa"/>
            <w:noWrap w:val="0"/>
            <w:vAlign w:val="top"/>
          </w:tcPr>
          <w:p w14:paraId="6F40CC75">
            <w:pPr>
              <w:bidi w:val="0"/>
              <w:rPr>
                <w:rFonts w:hint="eastAsia"/>
              </w:rPr>
            </w:pPr>
          </w:p>
        </w:tc>
        <w:tc>
          <w:tcPr>
            <w:tcW w:w="4127" w:type="dxa"/>
            <w:noWrap w:val="0"/>
            <w:vAlign w:val="top"/>
          </w:tcPr>
          <w:p w14:paraId="54286546">
            <w:pPr>
              <w:bidi w:val="0"/>
              <w:rPr>
                <w:rFonts w:hint="eastAsia"/>
              </w:rPr>
            </w:pPr>
          </w:p>
        </w:tc>
      </w:tr>
      <w:tr w14:paraId="63FD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1566D832">
            <w:pPr>
              <w:bidi w:val="0"/>
              <w:rPr>
                <w:rFonts w:hint="eastAsia"/>
              </w:rPr>
            </w:pPr>
          </w:p>
        </w:tc>
        <w:tc>
          <w:tcPr>
            <w:tcW w:w="2225" w:type="dxa"/>
            <w:noWrap w:val="0"/>
            <w:vAlign w:val="top"/>
          </w:tcPr>
          <w:p w14:paraId="69506A1F">
            <w:pPr>
              <w:bidi w:val="0"/>
              <w:rPr>
                <w:rFonts w:hint="eastAsia"/>
              </w:rPr>
            </w:pPr>
          </w:p>
        </w:tc>
        <w:tc>
          <w:tcPr>
            <w:tcW w:w="1271" w:type="dxa"/>
            <w:noWrap w:val="0"/>
            <w:vAlign w:val="top"/>
          </w:tcPr>
          <w:p w14:paraId="323DF886">
            <w:pPr>
              <w:bidi w:val="0"/>
              <w:rPr>
                <w:rFonts w:hint="eastAsia"/>
              </w:rPr>
            </w:pPr>
          </w:p>
        </w:tc>
        <w:tc>
          <w:tcPr>
            <w:tcW w:w="4127" w:type="dxa"/>
            <w:noWrap w:val="0"/>
            <w:vAlign w:val="top"/>
          </w:tcPr>
          <w:p w14:paraId="7798978D">
            <w:pPr>
              <w:bidi w:val="0"/>
              <w:rPr>
                <w:rFonts w:hint="eastAsia"/>
              </w:rPr>
            </w:pPr>
          </w:p>
        </w:tc>
      </w:tr>
      <w:tr w14:paraId="3F18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1674559D">
            <w:pPr>
              <w:bidi w:val="0"/>
              <w:rPr>
                <w:rFonts w:hint="eastAsia"/>
              </w:rPr>
            </w:pPr>
          </w:p>
        </w:tc>
        <w:tc>
          <w:tcPr>
            <w:tcW w:w="2225" w:type="dxa"/>
            <w:noWrap w:val="0"/>
            <w:vAlign w:val="top"/>
          </w:tcPr>
          <w:p w14:paraId="492AAF31">
            <w:pPr>
              <w:bidi w:val="0"/>
              <w:rPr>
                <w:rFonts w:hint="eastAsia"/>
              </w:rPr>
            </w:pPr>
          </w:p>
        </w:tc>
        <w:tc>
          <w:tcPr>
            <w:tcW w:w="1271" w:type="dxa"/>
            <w:noWrap w:val="0"/>
            <w:vAlign w:val="top"/>
          </w:tcPr>
          <w:p w14:paraId="5F3E090E">
            <w:pPr>
              <w:bidi w:val="0"/>
              <w:rPr>
                <w:rFonts w:hint="eastAsia"/>
              </w:rPr>
            </w:pPr>
          </w:p>
        </w:tc>
        <w:tc>
          <w:tcPr>
            <w:tcW w:w="4127" w:type="dxa"/>
            <w:noWrap w:val="0"/>
            <w:vAlign w:val="top"/>
          </w:tcPr>
          <w:p w14:paraId="79C05144">
            <w:pPr>
              <w:bidi w:val="0"/>
              <w:rPr>
                <w:rFonts w:hint="eastAsia"/>
              </w:rPr>
            </w:pPr>
          </w:p>
        </w:tc>
      </w:tr>
      <w:tr w14:paraId="610E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02A23817">
            <w:pPr>
              <w:bidi w:val="0"/>
              <w:rPr>
                <w:rFonts w:hint="eastAsia"/>
              </w:rPr>
            </w:pPr>
          </w:p>
        </w:tc>
        <w:tc>
          <w:tcPr>
            <w:tcW w:w="2225" w:type="dxa"/>
            <w:noWrap w:val="0"/>
            <w:vAlign w:val="top"/>
          </w:tcPr>
          <w:p w14:paraId="0D496CC7">
            <w:pPr>
              <w:bidi w:val="0"/>
              <w:rPr>
                <w:rFonts w:hint="eastAsia"/>
              </w:rPr>
            </w:pPr>
          </w:p>
        </w:tc>
        <w:tc>
          <w:tcPr>
            <w:tcW w:w="1271" w:type="dxa"/>
            <w:noWrap w:val="0"/>
            <w:vAlign w:val="top"/>
          </w:tcPr>
          <w:p w14:paraId="4C303C86">
            <w:pPr>
              <w:bidi w:val="0"/>
              <w:rPr>
                <w:rFonts w:hint="eastAsia"/>
              </w:rPr>
            </w:pPr>
          </w:p>
        </w:tc>
        <w:tc>
          <w:tcPr>
            <w:tcW w:w="4127" w:type="dxa"/>
            <w:noWrap w:val="0"/>
            <w:vAlign w:val="top"/>
          </w:tcPr>
          <w:p w14:paraId="0414A0BD">
            <w:pPr>
              <w:bidi w:val="0"/>
              <w:rPr>
                <w:rFonts w:hint="eastAsia"/>
              </w:rPr>
            </w:pPr>
          </w:p>
        </w:tc>
      </w:tr>
      <w:tr w14:paraId="7763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19140E63">
            <w:pPr>
              <w:bidi w:val="0"/>
              <w:rPr>
                <w:rFonts w:hint="eastAsia"/>
              </w:rPr>
            </w:pPr>
          </w:p>
        </w:tc>
        <w:tc>
          <w:tcPr>
            <w:tcW w:w="2225" w:type="dxa"/>
            <w:noWrap w:val="0"/>
            <w:vAlign w:val="top"/>
          </w:tcPr>
          <w:p w14:paraId="10148B22">
            <w:pPr>
              <w:bidi w:val="0"/>
              <w:rPr>
                <w:rFonts w:hint="eastAsia"/>
              </w:rPr>
            </w:pPr>
          </w:p>
        </w:tc>
        <w:tc>
          <w:tcPr>
            <w:tcW w:w="1271" w:type="dxa"/>
            <w:noWrap w:val="0"/>
            <w:vAlign w:val="top"/>
          </w:tcPr>
          <w:p w14:paraId="7472B5D1">
            <w:pPr>
              <w:bidi w:val="0"/>
              <w:rPr>
                <w:rFonts w:hint="eastAsia"/>
              </w:rPr>
            </w:pPr>
          </w:p>
        </w:tc>
        <w:tc>
          <w:tcPr>
            <w:tcW w:w="4127" w:type="dxa"/>
            <w:noWrap w:val="0"/>
            <w:vAlign w:val="top"/>
          </w:tcPr>
          <w:p w14:paraId="4D84D213">
            <w:pPr>
              <w:bidi w:val="0"/>
              <w:rPr>
                <w:rFonts w:hint="eastAsia"/>
              </w:rPr>
            </w:pPr>
          </w:p>
        </w:tc>
      </w:tr>
      <w:tr w14:paraId="0474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7CAC80D7">
            <w:pPr>
              <w:bidi w:val="0"/>
              <w:rPr>
                <w:rFonts w:hint="eastAsia"/>
              </w:rPr>
            </w:pPr>
          </w:p>
        </w:tc>
        <w:tc>
          <w:tcPr>
            <w:tcW w:w="2225" w:type="dxa"/>
            <w:noWrap w:val="0"/>
            <w:vAlign w:val="top"/>
          </w:tcPr>
          <w:p w14:paraId="314F6BCB">
            <w:pPr>
              <w:bidi w:val="0"/>
              <w:rPr>
                <w:rFonts w:hint="eastAsia"/>
              </w:rPr>
            </w:pPr>
          </w:p>
        </w:tc>
        <w:tc>
          <w:tcPr>
            <w:tcW w:w="1271" w:type="dxa"/>
            <w:noWrap w:val="0"/>
            <w:vAlign w:val="top"/>
          </w:tcPr>
          <w:p w14:paraId="66C7DA17">
            <w:pPr>
              <w:bidi w:val="0"/>
              <w:rPr>
                <w:rFonts w:hint="eastAsia"/>
              </w:rPr>
            </w:pPr>
          </w:p>
        </w:tc>
        <w:tc>
          <w:tcPr>
            <w:tcW w:w="4127" w:type="dxa"/>
            <w:noWrap w:val="0"/>
            <w:vAlign w:val="top"/>
          </w:tcPr>
          <w:p w14:paraId="0214CFF1">
            <w:pPr>
              <w:bidi w:val="0"/>
              <w:rPr>
                <w:rFonts w:hint="eastAsia"/>
              </w:rPr>
            </w:pPr>
          </w:p>
        </w:tc>
      </w:tr>
      <w:tr w14:paraId="027F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98" w:hRule="atLeast"/>
          <w:jc w:val="center"/>
        </w:trPr>
        <w:tc>
          <w:tcPr>
            <w:tcW w:w="1655" w:type="dxa"/>
            <w:noWrap w:val="0"/>
            <w:vAlign w:val="top"/>
          </w:tcPr>
          <w:p w14:paraId="06DCC5C9">
            <w:pPr>
              <w:bidi w:val="0"/>
              <w:rPr>
                <w:rFonts w:hint="eastAsia"/>
              </w:rPr>
            </w:pPr>
          </w:p>
        </w:tc>
        <w:tc>
          <w:tcPr>
            <w:tcW w:w="2225" w:type="dxa"/>
            <w:noWrap w:val="0"/>
            <w:vAlign w:val="top"/>
          </w:tcPr>
          <w:p w14:paraId="26488762">
            <w:pPr>
              <w:bidi w:val="0"/>
              <w:rPr>
                <w:rFonts w:hint="eastAsia"/>
              </w:rPr>
            </w:pPr>
          </w:p>
        </w:tc>
        <w:tc>
          <w:tcPr>
            <w:tcW w:w="1271" w:type="dxa"/>
            <w:noWrap w:val="0"/>
            <w:vAlign w:val="top"/>
          </w:tcPr>
          <w:p w14:paraId="2D6C73C7">
            <w:pPr>
              <w:bidi w:val="0"/>
              <w:rPr>
                <w:rFonts w:hint="eastAsia"/>
              </w:rPr>
            </w:pPr>
          </w:p>
        </w:tc>
        <w:tc>
          <w:tcPr>
            <w:tcW w:w="4127" w:type="dxa"/>
            <w:noWrap w:val="0"/>
            <w:vAlign w:val="top"/>
          </w:tcPr>
          <w:p w14:paraId="1DB99725">
            <w:pPr>
              <w:bidi w:val="0"/>
              <w:rPr>
                <w:rFonts w:hint="eastAsia"/>
              </w:rPr>
            </w:pPr>
          </w:p>
        </w:tc>
      </w:tr>
    </w:tbl>
    <w:p w14:paraId="42159250">
      <w:pPr>
        <w:rPr>
          <w:rFonts w:hint="eastAsia"/>
        </w:rPr>
      </w:pPr>
    </w:p>
    <w:p w14:paraId="616977C4">
      <w:pPr>
        <w:rPr>
          <w:rFonts w:hint="eastAsia" w:ascii="仿宋_GB2312" w:eastAsia="仿宋_GB2312"/>
          <w:sz w:val="28"/>
        </w:rPr>
      </w:pPr>
    </w:p>
    <w:p w14:paraId="53150755">
      <w:pPr>
        <w:ind w:firstLine="0" w:firstLineChars="0"/>
        <w:rPr>
          <w:rFonts w:hint="eastAsia" w:ascii="黑体" w:hAnsi="黑体" w:eastAsia="黑体" w:cs="黑体"/>
          <w:i w:val="0"/>
          <w:iCs w:val="0"/>
          <w:color w:val="000000"/>
          <w:kern w:val="0"/>
          <w:sz w:val="32"/>
          <w:szCs w:val="32"/>
          <w:u w:val="none"/>
          <w:lang w:val="en-US" w:eastAsia="zh-CN" w:bidi="ar"/>
        </w:rPr>
      </w:pPr>
    </w:p>
    <w:p w14:paraId="56D9015D">
      <w:pPr>
        <w:ind w:firstLine="0" w:firstLineChars="0"/>
        <w:rPr>
          <w:rFonts w:hint="eastAsia" w:ascii="黑体" w:hAnsi="黑体" w:eastAsia="黑体" w:cs="黑体"/>
          <w:i w:val="0"/>
          <w:iCs w:val="0"/>
          <w:color w:val="000000"/>
          <w:kern w:val="0"/>
          <w:sz w:val="32"/>
          <w:szCs w:val="32"/>
          <w:u w:val="none"/>
          <w:lang w:val="en-US" w:eastAsia="zh-CN" w:bidi="ar"/>
        </w:rPr>
        <w:sectPr>
          <w:footerReference r:id="rId6" w:type="first"/>
          <w:footerReference r:id="rId5" w:type="default"/>
          <w:pgSz w:w="11905" w:h="16838"/>
          <w:pgMar w:top="1701" w:right="1417" w:bottom="1417" w:left="1701" w:header="851" w:footer="992" w:gutter="0"/>
          <w:pgNumType w:fmt="decimal"/>
          <w:cols w:space="720" w:num="1"/>
          <w:titlePg/>
          <w:rtlGutter w:val="0"/>
          <w:docGrid w:type="lines" w:linePitch="313" w:charSpace="0"/>
        </w:sectPr>
      </w:pPr>
    </w:p>
    <w:p w14:paraId="46FDECA8">
      <w:pPr>
        <w:ind w:firstLine="0" w:firstLineChars="0"/>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附件4</w:t>
      </w:r>
    </w:p>
    <w:p w14:paraId="577FDE78">
      <w:pPr>
        <w:ind w:firstLine="0" w:firstLineChars="0"/>
        <w:jc w:val="center"/>
        <w:rPr>
          <w:rFonts w:hint="eastAsia" w:ascii="黑体" w:hAnsi="宋体" w:eastAsia="黑体" w:cs="黑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规培生统计表</w:t>
      </w:r>
    </w:p>
    <w:tbl>
      <w:tblPr>
        <w:tblStyle w:val="4"/>
        <w:tblW w:w="0" w:type="auto"/>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1860"/>
        <w:gridCol w:w="3051"/>
        <w:gridCol w:w="1003"/>
        <w:gridCol w:w="3104"/>
        <w:gridCol w:w="1859"/>
        <w:gridCol w:w="2067"/>
      </w:tblGrid>
      <w:tr w14:paraId="4311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185" w:type="dxa"/>
            <w:tcBorders>
              <w:top w:val="single" w:color="auto" w:sz="4" w:space="0"/>
              <w:left w:val="single" w:color="auto" w:sz="4" w:space="0"/>
              <w:bottom w:val="single" w:color="auto" w:sz="4" w:space="0"/>
              <w:right w:val="single" w:color="auto" w:sz="4" w:space="0"/>
            </w:tcBorders>
            <w:noWrap w:val="0"/>
            <w:vAlign w:val="center"/>
          </w:tcPr>
          <w:p w14:paraId="34E29AE8">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D75D521">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规培医师姓名</w:t>
            </w:r>
          </w:p>
        </w:tc>
        <w:tc>
          <w:tcPr>
            <w:tcW w:w="3051" w:type="dxa"/>
            <w:tcBorders>
              <w:top w:val="single" w:color="auto" w:sz="4" w:space="0"/>
              <w:left w:val="single" w:color="auto" w:sz="4" w:space="0"/>
              <w:bottom w:val="single" w:color="auto" w:sz="4" w:space="0"/>
              <w:right w:val="single" w:color="auto" w:sz="4" w:space="0"/>
            </w:tcBorders>
            <w:noWrap w:val="0"/>
            <w:vAlign w:val="center"/>
          </w:tcPr>
          <w:p w14:paraId="7EDBA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身份证号</w:t>
            </w:r>
          </w:p>
          <w:p w14:paraId="62B57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（与电子化注册信息一致）</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8105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执业</w:t>
            </w:r>
          </w:p>
          <w:p w14:paraId="412FA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类别</w:t>
            </w:r>
          </w:p>
        </w:tc>
        <w:tc>
          <w:tcPr>
            <w:tcW w:w="3104" w:type="dxa"/>
            <w:tcBorders>
              <w:top w:val="single" w:color="auto" w:sz="4" w:space="0"/>
              <w:left w:val="single" w:color="auto" w:sz="4" w:space="0"/>
              <w:bottom w:val="single" w:color="auto" w:sz="4" w:space="0"/>
              <w:right w:val="single" w:color="auto" w:sz="4" w:space="0"/>
            </w:tcBorders>
            <w:noWrap w:val="0"/>
            <w:vAlign w:val="center"/>
          </w:tcPr>
          <w:p w14:paraId="27FE4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需要调整到医疗机构名称</w:t>
            </w:r>
          </w:p>
          <w:p w14:paraId="17657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（规培基地名称）</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F9E5425">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负责人</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2368ACA9">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电话号码</w:t>
            </w:r>
          </w:p>
        </w:tc>
      </w:tr>
      <w:tr w14:paraId="6D93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auto" w:sz="4" w:space="0"/>
              <w:left w:val="single" w:color="000000" w:sz="4" w:space="0"/>
              <w:bottom w:val="single" w:color="000000" w:sz="4" w:space="0"/>
              <w:right w:val="single" w:color="000000" w:sz="4" w:space="0"/>
            </w:tcBorders>
            <w:noWrap w:val="0"/>
            <w:vAlign w:val="center"/>
          </w:tcPr>
          <w:p w14:paraId="7A22549C">
            <w:pPr>
              <w:rPr>
                <w:rFonts w:hint="eastAsia" w:ascii="等线" w:hAnsi="等线" w:eastAsia="等线" w:cs="等线"/>
                <w:i w:val="0"/>
                <w:iCs w:val="0"/>
                <w:color w:val="000000"/>
                <w:sz w:val="24"/>
                <w:szCs w:val="24"/>
                <w:u w:val="none"/>
              </w:rPr>
            </w:pPr>
          </w:p>
        </w:tc>
        <w:tc>
          <w:tcPr>
            <w:tcW w:w="1860" w:type="dxa"/>
            <w:tcBorders>
              <w:top w:val="single" w:color="auto" w:sz="4" w:space="0"/>
              <w:left w:val="single" w:color="000000" w:sz="4" w:space="0"/>
              <w:bottom w:val="single" w:color="000000" w:sz="4" w:space="0"/>
              <w:right w:val="single" w:color="000000" w:sz="4" w:space="0"/>
            </w:tcBorders>
            <w:noWrap w:val="0"/>
            <w:vAlign w:val="center"/>
          </w:tcPr>
          <w:p w14:paraId="28A4CBFB">
            <w:pPr>
              <w:rPr>
                <w:rFonts w:hint="default" w:ascii="等线" w:hAnsi="等线" w:eastAsia="等线" w:cs="等线"/>
                <w:i w:val="0"/>
                <w:iCs w:val="0"/>
                <w:color w:val="000000"/>
                <w:sz w:val="24"/>
                <w:szCs w:val="24"/>
                <w:u w:val="none"/>
              </w:rPr>
            </w:pPr>
          </w:p>
        </w:tc>
        <w:tc>
          <w:tcPr>
            <w:tcW w:w="3051" w:type="dxa"/>
            <w:tcBorders>
              <w:top w:val="single" w:color="auto" w:sz="4" w:space="0"/>
              <w:left w:val="single" w:color="000000" w:sz="4" w:space="0"/>
              <w:bottom w:val="single" w:color="000000" w:sz="4" w:space="0"/>
              <w:right w:val="single" w:color="000000" w:sz="4" w:space="0"/>
            </w:tcBorders>
            <w:noWrap w:val="0"/>
            <w:vAlign w:val="center"/>
          </w:tcPr>
          <w:p w14:paraId="19CA661D">
            <w:pPr>
              <w:rPr>
                <w:rFonts w:hint="default" w:ascii="等线" w:hAnsi="等线" w:eastAsia="等线" w:cs="等线"/>
                <w:i w:val="0"/>
                <w:iCs w:val="0"/>
                <w:color w:val="000000"/>
                <w:sz w:val="24"/>
                <w:szCs w:val="24"/>
                <w:u w:val="none"/>
              </w:rPr>
            </w:pPr>
          </w:p>
        </w:tc>
        <w:tc>
          <w:tcPr>
            <w:tcW w:w="1003" w:type="dxa"/>
            <w:tcBorders>
              <w:top w:val="single" w:color="auto" w:sz="4" w:space="0"/>
              <w:left w:val="single" w:color="000000" w:sz="4" w:space="0"/>
              <w:bottom w:val="single" w:color="000000" w:sz="4" w:space="0"/>
              <w:right w:val="single" w:color="000000" w:sz="4" w:space="0"/>
            </w:tcBorders>
            <w:noWrap w:val="0"/>
            <w:vAlign w:val="center"/>
          </w:tcPr>
          <w:p w14:paraId="6C973B4C">
            <w:pPr>
              <w:rPr>
                <w:rFonts w:hint="default" w:ascii="等线" w:hAnsi="等线" w:eastAsia="等线" w:cs="等线"/>
                <w:i w:val="0"/>
                <w:iCs w:val="0"/>
                <w:color w:val="000000"/>
                <w:sz w:val="24"/>
                <w:szCs w:val="24"/>
                <w:u w:val="none"/>
              </w:rPr>
            </w:pPr>
          </w:p>
        </w:tc>
        <w:tc>
          <w:tcPr>
            <w:tcW w:w="3104" w:type="dxa"/>
            <w:tcBorders>
              <w:top w:val="single" w:color="auto" w:sz="4" w:space="0"/>
              <w:left w:val="single" w:color="000000" w:sz="4" w:space="0"/>
              <w:bottom w:val="single" w:color="000000" w:sz="4" w:space="0"/>
              <w:right w:val="single" w:color="000000" w:sz="4" w:space="0"/>
            </w:tcBorders>
            <w:noWrap w:val="0"/>
            <w:vAlign w:val="center"/>
          </w:tcPr>
          <w:p w14:paraId="7A0FE9DF">
            <w:pPr>
              <w:rPr>
                <w:rFonts w:hint="default" w:ascii="等线" w:hAnsi="等线" w:eastAsia="等线" w:cs="等线"/>
                <w:i w:val="0"/>
                <w:iCs w:val="0"/>
                <w:color w:val="000000"/>
                <w:sz w:val="24"/>
                <w:szCs w:val="24"/>
                <w:u w:val="none"/>
              </w:rPr>
            </w:pPr>
          </w:p>
        </w:tc>
        <w:tc>
          <w:tcPr>
            <w:tcW w:w="1859" w:type="dxa"/>
            <w:tcBorders>
              <w:top w:val="single" w:color="auto" w:sz="4" w:space="0"/>
              <w:left w:val="single" w:color="000000" w:sz="4" w:space="0"/>
              <w:bottom w:val="single" w:color="000000" w:sz="4" w:space="0"/>
              <w:right w:val="single" w:color="000000" w:sz="4" w:space="0"/>
            </w:tcBorders>
            <w:noWrap w:val="0"/>
            <w:vAlign w:val="center"/>
          </w:tcPr>
          <w:p w14:paraId="6712DFA3">
            <w:pPr>
              <w:rPr>
                <w:rFonts w:hint="default" w:ascii="等线" w:hAnsi="等线" w:eastAsia="等线" w:cs="等线"/>
                <w:i w:val="0"/>
                <w:iCs w:val="0"/>
                <w:color w:val="000000"/>
                <w:sz w:val="24"/>
                <w:szCs w:val="24"/>
                <w:u w:val="none"/>
              </w:rPr>
            </w:pPr>
          </w:p>
        </w:tc>
        <w:tc>
          <w:tcPr>
            <w:tcW w:w="2067" w:type="dxa"/>
            <w:tcBorders>
              <w:top w:val="single" w:color="auto" w:sz="4" w:space="0"/>
              <w:left w:val="single" w:color="000000" w:sz="4" w:space="0"/>
              <w:bottom w:val="single" w:color="000000" w:sz="4" w:space="0"/>
              <w:right w:val="single" w:color="000000" w:sz="4" w:space="0"/>
            </w:tcBorders>
            <w:noWrap w:val="0"/>
            <w:vAlign w:val="center"/>
          </w:tcPr>
          <w:p w14:paraId="550BC71D">
            <w:pPr>
              <w:rPr>
                <w:rFonts w:hint="default" w:ascii="等线" w:hAnsi="等线" w:eastAsia="等线" w:cs="等线"/>
                <w:i w:val="0"/>
                <w:iCs w:val="0"/>
                <w:color w:val="000000"/>
                <w:sz w:val="24"/>
                <w:szCs w:val="24"/>
                <w:u w:val="none"/>
              </w:rPr>
            </w:pPr>
          </w:p>
        </w:tc>
      </w:tr>
      <w:tr w14:paraId="49C0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6E1FF81">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9D1C8CB">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6E2FAB69">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17FF2F1">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117A030E">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4C2EA58A">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1A9E4431">
            <w:pPr>
              <w:rPr>
                <w:rFonts w:hint="default" w:ascii="等线" w:hAnsi="等线" w:eastAsia="等线" w:cs="等线"/>
                <w:i w:val="0"/>
                <w:iCs w:val="0"/>
                <w:color w:val="000000"/>
                <w:sz w:val="24"/>
                <w:szCs w:val="24"/>
                <w:u w:val="none"/>
              </w:rPr>
            </w:pPr>
          </w:p>
        </w:tc>
      </w:tr>
      <w:tr w14:paraId="086F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EA7F65E">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48AA38A">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097CD8B6">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7B99116">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324C9F05">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4D565E4E">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642CDB9E">
            <w:pPr>
              <w:rPr>
                <w:rFonts w:hint="default" w:ascii="等线" w:hAnsi="等线" w:eastAsia="等线" w:cs="等线"/>
                <w:i w:val="0"/>
                <w:iCs w:val="0"/>
                <w:color w:val="000000"/>
                <w:sz w:val="24"/>
                <w:szCs w:val="24"/>
                <w:u w:val="none"/>
              </w:rPr>
            </w:pPr>
          </w:p>
        </w:tc>
      </w:tr>
      <w:tr w14:paraId="1C17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303242A">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BC9EDF3">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6AF70108">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8EA9220">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6B5A2B7">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3BFBF09D">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31046970">
            <w:pPr>
              <w:rPr>
                <w:rFonts w:hint="default" w:ascii="等线" w:hAnsi="等线" w:eastAsia="等线" w:cs="等线"/>
                <w:i w:val="0"/>
                <w:iCs w:val="0"/>
                <w:color w:val="000000"/>
                <w:sz w:val="24"/>
                <w:szCs w:val="24"/>
                <w:u w:val="none"/>
              </w:rPr>
            </w:pPr>
          </w:p>
        </w:tc>
      </w:tr>
      <w:tr w14:paraId="48E9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FEF2A96">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656A84C0">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2BB6178B">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8491174">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D3826ED">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2B2E2FE2">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58E42E51">
            <w:pPr>
              <w:rPr>
                <w:rFonts w:hint="default" w:ascii="等线" w:hAnsi="等线" w:eastAsia="等线" w:cs="等线"/>
                <w:i w:val="0"/>
                <w:iCs w:val="0"/>
                <w:color w:val="000000"/>
                <w:sz w:val="24"/>
                <w:szCs w:val="24"/>
                <w:u w:val="none"/>
              </w:rPr>
            </w:pPr>
          </w:p>
        </w:tc>
      </w:tr>
      <w:tr w14:paraId="6DB1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780D08B">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97582B7">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67DD1764">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24783A8">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FF18917">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084840FE">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444F9601">
            <w:pPr>
              <w:rPr>
                <w:rFonts w:hint="default" w:ascii="等线" w:hAnsi="等线" w:eastAsia="等线" w:cs="等线"/>
                <w:i w:val="0"/>
                <w:iCs w:val="0"/>
                <w:color w:val="000000"/>
                <w:sz w:val="24"/>
                <w:szCs w:val="24"/>
                <w:u w:val="none"/>
              </w:rPr>
            </w:pPr>
          </w:p>
        </w:tc>
      </w:tr>
      <w:tr w14:paraId="5D0A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96276DB">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D9A27AB">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02E804DD">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F7342C9">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550DE1FE">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4B96FB12">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289AAF8E">
            <w:pPr>
              <w:rPr>
                <w:rFonts w:hint="default" w:ascii="等线" w:hAnsi="等线" w:eastAsia="等线" w:cs="等线"/>
                <w:i w:val="0"/>
                <w:iCs w:val="0"/>
                <w:color w:val="000000"/>
                <w:sz w:val="24"/>
                <w:szCs w:val="24"/>
                <w:u w:val="none"/>
              </w:rPr>
            </w:pPr>
          </w:p>
        </w:tc>
      </w:tr>
      <w:tr w14:paraId="5C33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6642604">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FF2E731">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1F78734A">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1D68935">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4991C11">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0FB4FB4E">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308338A9">
            <w:pPr>
              <w:rPr>
                <w:rFonts w:hint="default" w:ascii="等线" w:hAnsi="等线" w:eastAsia="等线" w:cs="等线"/>
                <w:i w:val="0"/>
                <w:iCs w:val="0"/>
                <w:color w:val="000000"/>
                <w:sz w:val="24"/>
                <w:szCs w:val="24"/>
                <w:u w:val="none"/>
              </w:rPr>
            </w:pPr>
          </w:p>
        </w:tc>
      </w:tr>
      <w:tr w14:paraId="737E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7699752">
            <w:pPr>
              <w:rPr>
                <w:rFonts w:hint="default" w:ascii="等线" w:hAnsi="等线" w:eastAsia="等线" w:cs="等线"/>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A2B6D6F">
            <w:pPr>
              <w:rPr>
                <w:rFonts w:hint="default" w:ascii="等线" w:hAnsi="等线" w:eastAsia="等线" w:cs="等线"/>
                <w:i w:val="0"/>
                <w:iCs w:val="0"/>
                <w:color w:val="000000"/>
                <w:sz w:val="24"/>
                <w:szCs w:val="24"/>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210FEE57">
            <w:pPr>
              <w:rPr>
                <w:rFonts w:hint="default" w:ascii="等线" w:hAnsi="等线" w:eastAsia="等线" w:cs="等线"/>
                <w:i w:val="0"/>
                <w:iCs w:val="0"/>
                <w:color w:val="000000"/>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6193314">
            <w:pPr>
              <w:rPr>
                <w:rFonts w:hint="default" w:ascii="等线" w:hAnsi="等线" w:eastAsia="等线" w:cs="等线"/>
                <w:i w:val="0"/>
                <w:iCs w:val="0"/>
                <w:color w:val="000000"/>
                <w:sz w:val="24"/>
                <w:szCs w:val="24"/>
                <w:u w:val="none"/>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2E7263A3">
            <w:pPr>
              <w:rPr>
                <w:rFonts w:hint="default" w:ascii="等线" w:hAnsi="等线" w:eastAsia="等线" w:cs="等线"/>
                <w:i w:val="0"/>
                <w:iCs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noWrap w:val="0"/>
            <w:vAlign w:val="center"/>
          </w:tcPr>
          <w:p w14:paraId="09C5FE80">
            <w:pPr>
              <w:rPr>
                <w:rFonts w:hint="default" w:ascii="等线" w:hAnsi="等线" w:eastAsia="等线" w:cs="等线"/>
                <w:i w:val="0"/>
                <w:iCs w:val="0"/>
                <w:color w:val="000000"/>
                <w:sz w:val="24"/>
                <w:szCs w:val="24"/>
                <w:u w:val="none"/>
              </w:rPr>
            </w:pP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724AE5CA">
            <w:pPr>
              <w:rPr>
                <w:rFonts w:hint="default" w:ascii="等线" w:hAnsi="等线" w:eastAsia="等线" w:cs="等线"/>
                <w:i w:val="0"/>
                <w:iCs w:val="0"/>
                <w:color w:val="000000"/>
                <w:sz w:val="24"/>
                <w:szCs w:val="24"/>
                <w:u w:val="none"/>
              </w:rPr>
            </w:pPr>
          </w:p>
        </w:tc>
      </w:tr>
    </w:tbl>
    <w:p w14:paraId="0B047DB6">
      <w:pPr>
        <w:ind w:firstLine="0" w:firstLineChars="0"/>
        <w:rPr>
          <w:rFonts w:hint="eastAsia" w:ascii="仿宋_GB2312" w:hAnsi="仿宋_GB2312" w:eastAsia="仿宋_GB2312" w:cs="仿宋_GB2312"/>
          <w:sz w:val="18"/>
          <w:szCs w:val="18"/>
        </w:rPr>
        <w:sectPr>
          <w:footerReference r:id="rId8" w:type="first"/>
          <w:footerReference r:id="rId7" w:type="default"/>
          <w:pgSz w:w="16838" w:h="11905" w:orient="landscape"/>
          <w:pgMar w:top="1701" w:right="1417" w:bottom="1417" w:left="1417" w:header="851" w:footer="992" w:gutter="0"/>
          <w:pgNumType w:fmt="decimal"/>
          <w:cols w:space="720" w:num="1"/>
          <w:titlePg/>
          <w:rtlGutter w:val="0"/>
          <w:docGrid w:type="lines" w:linePitch="313" w:charSpace="0"/>
        </w:sectPr>
      </w:pPr>
    </w:p>
    <w:p w14:paraId="16DF71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DBE8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63BE03D">
                          <w:pPr>
                            <w:pStyle w:val="2"/>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12vqnYAQAAtAMAAA4AAABkcnMvZTJvRG9jLnhtbK1TzY7TMBC+I/EO&#10;lu80aSV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n5a86csDTwy4/vl5+/L7++&#10;sVWSpw9YUdZ9uIPJQzIT16EFm/7Egg1Z0vNVUjVEJim4XK/W65LUlnQ2O4RTPFwPgPGd8pYlo+ZA&#10;M8tSitMHjGPqnJKqOX+rjaG4qIz7K0CYY0TlwU+3U/9jx8mKw36YaOx9cybu9BSoaufhK2c9LULN&#10;He09Z+a9I53TzswGzMZ+NoSTdLHmkbNjAH3o8n6lpjC8PUbqNBNIhcdqRDw5NMwswbR4aVse+znr&#10;4bF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nXa+qdgBAAC0AwAADgAAAAAAAAABACAA&#10;AAAfAQAAZHJzL2Uyb0RvYy54bWxQSwUGAAAAAAYABgBZAQAAaQUAAAAA&#10;">
              <v:fill on="f" focussize="0,0"/>
              <v:stroke on="f"/>
              <v:imagedata o:title=""/>
              <o:lock v:ext="edit" aspectratio="f"/>
              <v:textbox inset="0mm,0mm,0mm,0mm" style="mso-fit-shape-to-text:t;">
                <w:txbxContent>
                  <w:p w14:paraId="063BE03D">
                    <w:pPr>
                      <w:pStyle w:val="2"/>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2E00">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F79DC3">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J+4d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q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B8n7h3gEAAL8DAAAOAAAAAAAA&#10;AAEAIAAAAB4BAABkcnMvZTJvRG9jLnhtbFBLBQYAAAAABgAGAFkBAABuBQAAAAA=&#10;">
              <v:fill on="f" focussize="0,0"/>
              <v:stroke on="f"/>
              <v:imagedata o:title=""/>
              <o:lock v:ext="edit" aspectratio="f"/>
              <v:textbox inset="0mm,0mm,0mm,0mm" style="mso-fit-shape-to-text:t;">
                <w:txbxContent>
                  <w:p w14:paraId="38F79DC3">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DF18D">
                          <w:pPr>
                            <w:pStyle w:val="2"/>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xq2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3rGrayQEAAJoDAAAOAAAAAAAAAAEAIAAAAB4BAABkcnMvZTJvRG9j&#10;LnhtbFBLBQYAAAAABgAGAFkBAABZBQAAAAA=&#10;">
              <v:fill on="f" focussize="0,0"/>
              <v:stroke on="f"/>
              <v:imagedata o:title=""/>
              <o:lock v:ext="edit" aspectratio="f"/>
              <v:textbox inset="0mm,0mm,0mm,0mm" style="mso-fit-shape-to-text:t;">
                <w:txbxContent>
                  <w:p w14:paraId="4BADF18D">
                    <w:pPr>
                      <w:pStyle w:val="2"/>
                      <w:rPr>
                        <w:rFonts w:hint="eastAsia" w:ascii="宋体" w:hAnsi="宋体" w:eastAsia="宋体" w:cs="宋体"/>
                        <w:sz w:val="28"/>
                        <w:szCs w:val="2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3E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213F24C">
                          <w:pPr>
                            <w:pStyle w:val="2"/>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zRjDvYAQAAtAMAAA4AAABkcnMvZTJvRG9jLnhtbK1TzY7TMBC+I/EO&#10;lu80aZF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n5a86csDTwy4/vl5+/L7++&#10;sVWSpw9YUdZ9uIPJQzIT16EFm/7Egg1Z0vNVUjVEJim4XK/W65LUlnQ2O4RTPFwPgPGd8pYlo+ZA&#10;M8tSitMHjGPqnJKqOX+rjaG4qIz7K0CYY0TlwU+3U/9jx8mKw36YaOx9cybu9BSoaufhK2c9LULN&#10;He09Z+a9I53TzswGzMZ+NoSTdLHmkbNjAH3o8n6lpjC8PUbqNBNIhcdqRDw5NMwswbR4aVse+znr&#10;4bF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XNGMO9gBAAC0AwAADgAAAAAAAAABACAA&#10;AAAfAQAAZHJzL2Uyb0RvYy54bWxQSwUGAAAAAAYABgBZAQAAaQUAAAAA&#10;">
              <v:fill on="f" focussize="0,0"/>
              <v:stroke on="f"/>
              <v:imagedata o:title=""/>
              <o:lock v:ext="edit" aspectratio="f"/>
              <v:textbox inset="0mm,0mm,0mm,0mm" style="mso-fit-shape-to-text:t;">
                <w:txbxContent>
                  <w:p w14:paraId="1213F24C">
                    <w:pPr>
                      <w:pStyle w:val="2"/>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206C">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502D8">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Dfct0BAADAAwAADgAAAGRycy9lMm9Eb2MueG1srVNBrtMwEN0jcQfL&#10;e5q0EqiKmn4B1UdICJA+HMB1nMaS7bHsaZNyALgBKzbsOVfPwdhJ+uGz+Qs2yXg8fvPe83hzM1jD&#10;TipEDa7my0XJmXISGu0ONf/86fbZmrOIwjXCgFM1P6vIb7ZPn2x6X6kVdGAaFRiBuFj1vuYdoq+K&#10;IspOWREX4JWjzRaCFUjLcCiaIHpCt6ZYleWLoofQ+ABSxUjZ3bjJJ8TwGEBoWy3VDuTRKocjalBG&#10;IEmKnfaRbzPbtlUSP7RtVMhMzUkp5i81oXifvsV2I6pDEL7TcqIgHkPhgSYrtKOmV6idQMGOQf8D&#10;ZbUMEKHFhQRbjEKyI6RiWT7w5q4TXmUtZHX0V9Pj/4OV708fA9MNTQJZ4oSlG798/3b58evy8ytb&#10;Pk8G9T5WVHfnqRKHVzBQ8ZyPlEy6hzbY9CdFjPYJ63y1Vw3IZDq0Xq3XJW1J2psXhF/cH/ch4hsF&#10;lqWg5oHuL9sqTu8ijqVzSerm4FYbk+/QuL8ShJkyReI+ckwRDvthErSH5kx66CFQnw7CF856GoOa&#10;O5p6zsxbRy4TV5yDMAf7ORBO0sGaI2dj+BrHyTr6oA9dnrVEKvqXRySmWUCiMfae2NHFZgumIUyT&#10;8+c6V90/vO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LA33LdAQAAwAMAAA4AAAAAAAAA&#10;AQAgAAAAHgEAAGRycy9lMm9Eb2MueG1sUEsFBgAAAAAGAAYAWQEAAG0FAAAAAA==&#10;">
              <v:fill on="f" focussize="0,0"/>
              <v:stroke on="f"/>
              <v:imagedata o:title=""/>
              <o:lock v:ext="edit" aspectratio="f"/>
              <v:textbox inset="0mm,0mm,0mm,0mm" style="mso-fit-shape-to-text:t;">
                <w:txbxContent>
                  <w:p w14:paraId="312502D8">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FD62C">
                          <w:pPr>
                            <w:pStyle w:val="2"/>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396FD62C">
                    <w:pPr>
                      <w:pStyle w:val="2"/>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9DC6">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C575172">
                          <w:pPr>
                            <w:pStyle w:val="2"/>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GN5YPXAQAAtAMAAA4AAABkcnMvZTJvRG9jLnhtbK1TzY7TMBC+I/EO&#10;lu80aQ+oipquVqp2hYRgpYUHcB2nseQ/zbhNygPAG3Diwp3n6nMwdpIuLJc9cElmxuNv5vtmvLkZ&#10;rGEnBai9q/lyUXKmnPSNdoeaf/5092bNGUbhGmG8UzU/K+Q329evNn2o1Mp33jQKGIE4rPpQ8y7G&#10;UBUFyk5ZgQsflKPD1oMVkVw4FA2IntCtKVZl+bboPTQBvFSIFN2Nh3xChJcA+rbVUu28PFrl4ogK&#10;yohIlLDTAfk2d9u2SsaPbYsqMlNzYhrzl4qQvU/fYrsR1QFE6LScWhAvaeEZJyu0o6JXqJ2Igh1B&#10;/wNltQSPvo0L6W0xEsmKEItl+Uybx04ElbmQ1BiuouP/g5UfTg/AdFNzGrsTlgZ++f7t8uPX5edX&#10;tkry9AErynoMDzB5SGbiOrRg059YsCFLer5KqobIJAWX69V6XZLaks5mh3CKp+sBMN4rb1kyag40&#10;syylOL3HOKbOKama83faGIqLyri/AoQ5RlQe/HQ79T92nKw47IeJxt43Z+JOT4Gqdh6+cNbTItTc&#10;0d5zZt450jntzGzAbOxnQzhJF2seOTsG0Icu71dqCsPtMVKnmUAqPFYj4smhYWYJpsVL2/Knn7Oe&#10;Htv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AhjeWD1wEAALQDAAAOAAAAAAAAAAEAIAAA&#10;AB8BAABkcnMvZTJvRG9jLnhtbFBLBQYAAAAABgAGAFkBAABoBQAAAAA=&#10;">
              <v:fill on="f" focussize="0,0"/>
              <v:stroke on="f"/>
              <v:imagedata o:title=""/>
              <o:lock v:ext="edit" aspectratio="f"/>
              <v:textbox inset="0mm,0mm,0mm,0mm" style="mso-fit-shape-to-text:t;">
                <w:txbxContent>
                  <w:p w14:paraId="0C575172">
                    <w:pPr>
                      <w:pStyle w:val="2"/>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8EF7">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817B9">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Tem94BAADAAwAADgAAAGRycy9lMm9Eb2MueG1srVPBjtMwEL0j8Q+W&#10;7zRpD6sqaroCqkVICJAWPsB1nMaS7bHGbpPyAfAHnLhw57v6HYydpAvLZQ9ckvHM+M28N+PN7WAN&#10;OykMGlzNl4uSM+UkNNodav75092LNWchCtcIA07V/KwCv90+f7bpfaVW0IFpFDICcaHqfc27GH1V&#10;FEF2yoqwAK8cBVtAKyId8VA0KHpCt6ZYleVN0QM2HkGqEMi7G4N8QsSnAELbaql2II9WuTiiojIi&#10;EqXQaR/4NnfbtkrGD20bVGSm5sQ05i8VIXufvsV2I6oDCt9pObUgntLCI05WaEdFr1A7EQU7ov4H&#10;ymqJEKCNCwm2GIlkRYjFsnykzX0nvMpcSOrgr6KH/wcr358+ItMNbcKSMycsTfzy/dvlx6/Lz69s&#10;eZME6n2oKO/eU2YcXsFAybM/kDPxHlq06U+MGMVJ3vNVXjVEJtOl9Wq9LikkKTYfCL94uO4xxDcK&#10;LEtGzZHml2UVp3chjqlzSqrm4E4bk2do3F8OwkyeIvU+9pisOOyHidAemjPxoYdAdTrAL5z1tAY1&#10;d7T1nJm3jlROGzMbOBv72RBO0sWaR85G83UcN+voUR+6vGupqeBfHiN1mgmkNsbaU3c02CzBtIRp&#10;c/4856yHh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ktN6b3gEAAMADAAAOAAAAAAAA&#10;AAEAIAAAAB4BAABkcnMvZTJvRG9jLnhtbFBLBQYAAAAABgAGAFkBAABuBQAAAAA=&#10;">
              <v:fill on="f" focussize="0,0"/>
              <v:stroke on="f"/>
              <v:imagedata o:title=""/>
              <o:lock v:ext="edit" aspectratio="f"/>
              <v:textbox inset="0mm,0mm,0mm,0mm" style="mso-fit-shape-to-text:t;">
                <w:txbxContent>
                  <w:p w14:paraId="04F817B9">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A4A0B">
                          <w:pPr>
                            <w:pStyle w:val="2"/>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ywBVskBAACa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LAFWyQEAAJoDAAAOAAAAAAAAAAEAIAAAAB4BAABkcnMvZTJvRG9j&#10;LnhtbFBLBQYAAAAABgAGAFkBAABZBQAAAAA=&#10;">
              <v:fill on="f" focussize="0,0"/>
              <v:stroke on="f"/>
              <v:imagedata o:title=""/>
              <o:lock v:ext="edit" aspectratio="f"/>
              <v:textbox inset="0mm,0mm,0mm,0mm" style="mso-fit-shape-to-text:t;">
                <w:txbxContent>
                  <w:p w14:paraId="3C7A4A0B">
                    <w:pPr>
                      <w:pStyle w:val="2"/>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747C9"/>
    <w:rsid w:val="76D7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rFonts w:ascii="Times New Roman" w:hAnsi="Times New Roman"/>
      <w:kern w:val="0"/>
      <w:sz w:val="24"/>
    </w:rPr>
  </w:style>
  <w:style w:type="character" w:customStyle="1" w:styleId="6">
    <w:name w:val="font31"/>
    <w:basedOn w:val="5"/>
    <w:qFormat/>
    <w:uiPriority w:val="0"/>
    <w:rPr>
      <w:rFonts w:hint="eastAsia" w:ascii="方正小标宋简体" w:hAnsi="方正小标宋简体" w:eastAsia="方正小标宋简体" w:cs="方正小标宋简体"/>
      <w:color w:val="000000"/>
      <w:sz w:val="44"/>
      <w:szCs w:val="44"/>
      <w:u w:val="none"/>
    </w:rPr>
  </w:style>
  <w:style w:type="character" w:customStyle="1" w:styleId="7">
    <w:name w:val="font71"/>
    <w:basedOn w:val="5"/>
    <w:qFormat/>
    <w:uiPriority w:val="0"/>
    <w:rPr>
      <w:rFonts w:hint="eastAsia" w:ascii="宋体" w:hAnsi="宋体" w:eastAsia="宋体" w:cs="宋体"/>
      <w:b/>
      <w:bCs/>
      <w:color w:val="000000"/>
      <w:sz w:val="24"/>
      <w:szCs w:val="24"/>
      <w:u w:val="none"/>
    </w:rPr>
  </w:style>
  <w:style w:type="character" w:customStyle="1" w:styleId="8">
    <w:name w:val="font6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2026-02-05T07:42:00Z</dcterms:created>
  <dc:creator>zxj</dc:creator>
  <cp:lastModifiedBy>zxj</cp:lastModifiedBy>
  <dcterms:modified xsi:type="dcterms:W3CDTF">2026-02-05T07:44:30Z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7F74136C1C3B45B4AA9B79F851D2FF65_11</vt:lpwstr>
  </property>
  <property fmtid="{D5CDD505-2E9C-101B-9397-08002B2CF9AE}" pid="4" name="KSOTemplateDocerSaveRecord">
    <vt:lpwstr>eyJoZGlkIjoiMmUxOTBlMTQyZDUzZjQyOTQzY2Y0OTIwMDkxZDU2M2IiLCJ1c2VySWQiOiI2NzIxMDQ4OTcifQ==</vt:lpwstr>
  </property>
</Properties>
</file>