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76C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color w:val="auto"/>
          <w:sz w:val="32"/>
          <w:szCs w:val="32"/>
          <w:highlight w:val="none"/>
        </w:rPr>
      </w:pPr>
      <w:bookmarkStart w:id="0" w:name="红头"/>
      <w:r>
        <w:rPr>
          <w:rFonts w:hint="eastAsia" w:ascii="黑体" w:hAnsi="黑体" w:eastAsia="黑体" w:cs="黑体"/>
          <w:color w:val="auto"/>
          <w:sz w:val="32"/>
          <w:szCs w:val="32"/>
          <w:highlight w:val="none"/>
        </w:rPr>
        <w:t>附件</w:t>
      </w:r>
      <w:r>
        <w:rPr>
          <w:rFonts w:hint="default" w:ascii="Times New Roman" w:hAnsi="Times New Roman" w:eastAsia="黑体" w:cs="Times New Roman"/>
          <w:color w:val="auto"/>
          <w:sz w:val="32"/>
          <w:szCs w:val="32"/>
          <w:highlight w:val="none"/>
        </w:rPr>
        <w:t>1</w:t>
      </w:r>
    </w:p>
    <w:p w14:paraId="21BC5072">
      <w:pPr>
        <w:pStyle w:val="4"/>
        <w:keepNext w:val="0"/>
        <w:keepLines w:val="0"/>
        <w:pageBreakBefore w:val="0"/>
        <w:widowControl w:val="0"/>
        <w:kinsoku/>
        <w:wordWrap/>
        <w:overflowPunct/>
        <w:topLinePunct w:val="0"/>
        <w:autoSpaceDE/>
        <w:autoSpaceDN/>
        <w:bidi w:val="0"/>
        <w:adjustRightInd/>
        <w:snapToGrid/>
        <w:spacing w:before="0" w:after="0" w:line="540" w:lineRule="exact"/>
        <w:textAlignment w:val="auto"/>
        <w:rPr>
          <w:rFonts w:hint="eastAsia"/>
          <w:color w:val="auto"/>
        </w:rPr>
      </w:pPr>
    </w:p>
    <w:p w14:paraId="50F1C433">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default" w:ascii="Times New Roman" w:hAnsi="Times New Roman" w:eastAsia="方正小标宋简体" w:cs="Times New Roman"/>
          <w:b w:val="0"/>
          <w:bCs/>
          <w:color w:val="auto"/>
          <w:sz w:val="44"/>
          <w:highlight w:val="none"/>
        </w:rPr>
        <w:t>202</w:t>
      </w:r>
      <w:r>
        <w:rPr>
          <w:rFonts w:hint="default" w:ascii="Times New Roman" w:hAnsi="Times New Roman" w:eastAsia="方正小标宋简体" w:cs="Times New Roman"/>
          <w:b w:val="0"/>
          <w:bCs/>
          <w:color w:val="auto"/>
          <w:sz w:val="44"/>
          <w:highlight w:val="none"/>
          <w:lang w:val="en-US" w:eastAsia="zh-CN"/>
        </w:rPr>
        <w:t>5</w:t>
      </w:r>
      <w:r>
        <w:rPr>
          <w:rFonts w:hint="eastAsia" w:ascii="方正小标宋简体" w:hAnsi="方正小标宋简体" w:eastAsia="方正小标宋简体" w:cs="方正小标宋简体"/>
          <w:b w:val="0"/>
          <w:bCs/>
          <w:color w:val="auto"/>
          <w:sz w:val="44"/>
          <w:highlight w:val="none"/>
          <w:lang w:val="en-US" w:eastAsia="zh-CN"/>
        </w:rPr>
        <w:t>年广西实施公共卫生</w:t>
      </w:r>
      <w:r>
        <w:rPr>
          <w:rFonts w:hint="eastAsia" w:ascii="方正小标宋简体" w:hAnsi="方正小标宋简体" w:eastAsia="方正小标宋简体" w:cs="方正小标宋简体"/>
          <w:b w:val="0"/>
          <w:bCs/>
          <w:color w:val="auto"/>
          <w:sz w:val="44"/>
          <w:szCs w:val="44"/>
          <w:highlight w:val="none"/>
        </w:rPr>
        <w:t>国家随机监督</w:t>
      </w:r>
    </w:p>
    <w:p w14:paraId="330C594B">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抽查计划</w:t>
      </w:r>
    </w:p>
    <w:p w14:paraId="122C37B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color w:val="auto"/>
          <w:sz w:val="32"/>
          <w:szCs w:val="32"/>
          <w:highlight w:val="none"/>
        </w:rPr>
      </w:pPr>
    </w:p>
    <w:p w14:paraId="3261BBFF">
      <w:pPr>
        <w:keepNext w:val="0"/>
        <w:keepLines w:val="0"/>
        <w:pageBreakBefore w:val="0"/>
        <w:widowControl w:val="0"/>
        <w:tabs>
          <w:tab w:val="left" w:pos="6705"/>
        </w:tabs>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黑体" w:hAnsi="黑体" w:eastAsia="黑体" w:cs="黑体"/>
          <w:color w:val="auto"/>
          <w:sz w:val="32"/>
          <w:szCs w:val="32"/>
          <w:highlight w:val="none"/>
        </w:rPr>
        <w:t>一、监督检查内容</w:t>
      </w:r>
    </w:p>
    <w:p w14:paraId="24C3474F">
      <w:pPr>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firstLine="640" w:firstLineChars="200"/>
        <w:textAlignment w:val="auto"/>
        <w:rPr>
          <w:rFonts w:hint="eastAsia" w:ascii="仿宋_GB2312" w:hAnsi="仿宋_GB2312" w:eastAsia="仿宋_GB2312" w:cs="仿宋_GB2312"/>
          <w:b w:val="0"/>
          <w:bCs w:val="0"/>
          <w:color w:val="auto"/>
          <w:kern w:val="2"/>
          <w:sz w:val="32"/>
          <w:szCs w:val="32"/>
          <w:lang w:val="en-US" w:eastAsia="zh-CN" w:bidi="ar"/>
        </w:rPr>
      </w:pPr>
      <w:r>
        <w:rPr>
          <w:rFonts w:hint="eastAsia" w:ascii="楷体_GB2312" w:hAnsi="楷体_GB2312" w:eastAsia="楷体_GB2312" w:cs="楷体_GB2312"/>
          <w:b w:val="0"/>
          <w:bCs w:val="0"/>
          <w:color w:val="auto"/>
          <w:kern w:val="2"/>
          <w:sz w:val="32"/>
          <w:szCs w:val="32"/>
          <w:lang w:val="en-US" w:eastAsia="zh-CN" w:bidi="ar-SA"/>
        </w:rPr>
        <w:t>（一）学校卫生。</w:t>
      </w:r>
      <w:r>
        <w:rPr>
          <w:rFonts w:hint="eastAsia" w:ascii="仿宋_GB2312" w:hAnsi="仿宋_GB2312" w:eastAsia="仿宋_GB2312" w:cs="仿宋_GB2312"/>
          <w:b w:val="0"/>
          <w:bCs w:val="0"/>
          <w:color w:val="auto"/>
          <w:kern w:val="2"/>
          <w:sz w:val="32"/>
          <w:szCs w:val="32"/>
          <w:lang w:val="en-US" w:eastAsia="zh-CN" w:bidi="ar"/>
        </w:rPr>
        <w:t>抽查学校教学和生活环境、学习用品、饮用水卫生管理、传染病防控和学校卫生保健机构设立及人员配备情况，抽检教室采光、照明及人均面积和水质。</w:t>
      </w:r>
    </w:p>
    <w:p w14:paraId="119A2B93">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b w:val="0"/>
          <w:bCs w:val="0"/>
          <w:color w:val="auto"/>
          <w:kern w:val="2"/>
          <w:sz w:val="32"/>
          <w:szCs w:val="32"/>
          <w:lang w:val="en-US" w:eastAsia="zh-CN" w:bidi="ar-SA"/>
        </w:rPr>
        <w:t>（二）公共场所卫生。</w:t>
      </w:r>
      <w:r>
        <w:rPr>
          <w:rFonts w:hint="eastAsia" w:ascii="仿宋_GB2312" w:hAnsi="仿宋_GB2312" w:eastAsia="仿宋_GB2312" w:cs="仿宋_GB2312"/>
          <w:b w:val="0"/>
          <w:bCs w:val="0"/>
          <w:color w:val="auto"/>
          <w:kern w:val="2"/>
          <w:sz w:val="32"/>
          <w:szCs w:val="32"/>
        </w:rPr>
        <w:t>抽查游泳、住宿、沐浴、美容美发等场所卫生管理情况，抽查顾客用品用具、水质、空气以及集中空调通风系统卫生质量。</w:t>
      </w:r>
    </w:p>
    <w:p w14:paraId="5CFC3A5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val="en" w:eastAsia="zh-CN"/>
        </w:rPr>
      </w:pPr>
      <w:r>
        <w:rPr>
          <w:rFonts w:hint="eastAsia" w:ascii="楷体_GB2312" w:hAnsi="楷体_GB2312" w:eastAsia="楷体_GB2312" w:cs="楷体_GB2312"/>
          <w:b w:val="0"/>
          <w:bCs w:val="0"/>
          <w:color w:val="auto"/>
          <w:kern w:val="2"/>
          <w:sz w:val="32"/>
          <w:szCs w:val="32"/>
          <w:lang w:val="en-US" w:eastAsia="zh-CN" w:bidi="ar-SA"/>
        </w:rPr>
        <w:t>（三）生活饮用水卫生。</w:t>
      </w:r>
      <w:r>
        <w:rPr>
          <w:rFonts w:hint="eastAsia" w:ascii="仿宋_GB2312" w:hAnsi="仿宋_GB2312" w:eastAsia="仿宋_GB2312" w:cs="仿宋_GB2312"/>
          <w:b w:val="0"/>
          <w:bCs w:val="0"/>
          <w:color w:val="auto"/>
          <w:sz w:val="32"/>
          <w:szCs w:val="32"/>
        </w:rPr>
        <w:t>抽查集中式供水、小型集中式供水、二次供水的卫生管理情况，抽查供水水质。</w:t>
      </w:r>
      <w:r>
        <w:rPr>
          <w:rFonts w:hint="eastAsia" w:ascii="仿宋_GB2312" w:hAnsi="仿宋_GB2312" w:eastAsia="仿宋_GB2312" w:cs="仿宋_GB2312"/>
          <w:b w:val="0"/>
          <w:bCs w:val="0"/>
          <w:color w:val="auto"/>
          <w:sz w:val="32"/>
          <w:szCs w:val="32"/>
          <w:lang w:eastAsia="zh-CN"/>
        </w:rPr>
        <w:t>建立健全供水单位卫生监督档案。</w:t>
      </w:r>
      <w:r>
        <w:rPr>
          <w:rFonts w:hint="eastAsia" w:ascii="仿宋_GB2312" w:hAnsi="仿宋_GB2312" w:eastAsia="仿宋_GB2312" w:cs="仿宋_GB2312"/>
          <w:b w:val="0"/>
          <w:bCs w:val="0"/>
          <w:color w:val="auto"/>
          <w:sz w:val="32"/>
          <w:szCs w:val="32"/>
        </w:rPr>
        <w:t>推进</w:t>
      </w:r>
      <w:r>
        <w:rPr>
          <w:rFonts w:hint="eastAsia" w:ascii="仿宋_GB2312" w:hAnsi="仿宋_GB2312" w:eastAsia="仿宋_GB2312" w:cs="仿宋_GB2312"/>
          <w:b w:val="0"/>
          <w:bCs w:val="0"/>
          <w:color w:val="auto"/>
          <w:sz w:val="32"/>
          <w:szCs w:val="32"/>
          <w:lang w:eastAsia="zh-CN"/>
        </w:rPr>
        <w:t>落实城乡饮用</w:t>
      </w:r>
      <w:r>
        <w:rPr>
          <w:rFonts w:hint="eastAsia" w:ascii="仿宋_GB2312" w:hAnsi="仿宋_GB2312" w:eastAsia="仿宋_GB2312" w:cs="仿宋_GB2312"/>
          <w:b w:val="0"/>
          <w:bCs w:val="0"/>
          <w:color w:val="auto"/>
          <w:sz w:val="32"/>
          <w:szCs w:val="32"/>
        </w:rPr>
        <w:t>水卫生安全巡查服务。</w:t>
      </w:r>
    </w:p>
    <w:p w14:paraId="5E2276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color w:val="auto"/>
          <w:sz w:val="32"/>
          <w:szCs w:val="32"/>
          <w:highlight w:val="none"/>
        </w:rPr>
        <w:t>（</w:t>
      </w:r>
      <w:r>
        <w:rPr>
          <w:rFonts w:hint="eastAsia" w:ascii="楷体_GB2312" w:hAnsi="楷体_GB2312" w:eastAsia="楷体_GB2312" w:cs="楷体_GB2312"/>
          <w:b w:val="0"/>
          <w:bCs w:val="0"/>
          <w:color w:val="auto"/>
          <w:kern w:val="2"/>
          <w:sz w:val="32"/>
          <w:szCs w:val="32"/>
          <w:lang w:val="en-US" w:eastAsia="zh-CN" w:bidi="ar-SA"/>
        </w:rPr>
        <w:t>四）涉及饮用水卫生安全的产品。</w:t>
      </w:r>
      <w:r>
        <w:rPr>
          <w:rFonts w:hint="eastAsia" w:ascii="仿宋_GB2312" w:hAnsi="仿宋_GB2312" w:eastAsia="仿宋_GB2312" w:cs="仿宋_GB2312"/>
          <w:b w:val="0"/>
          <w:bCs w:val="0"/>
          <w:color w:val="auto"/>
          <w:kern w:val="2"/>
          <w:sz w:val="32"/>
          <w:szCs w:val="32"/>
          <w:lang w:val="en-US" w:eastAsia="zh-CN" w:bidi="ar-SA"/>
        </w:rPr>
        <w:t>抽查涉水产品生产经营单位、在华责任单位卫生管理</w:t>
      </w:r>
      <w:r>
        <w:rPr>
          <w:rFonts w:hint="eastAsia" w:ascii="仿宋_GB2312" w:hAnsi="仿宋_GB2312" w:eastAsia="仿宋_GB2312" w:cs="仿宋_GB2312"/>
          <w:color w:val="auto"/>
          <w:sz w:val="32"/>
        </w:rPr>
        <w:t>合规性情况，抽查输配水设备、水处理材料、化学处理剂和水质处理器产品卫生质量。</w:t>
      </w:r>
      <w:r>
        <w:rPr>
          <w:rFonts w:hint="eastAsia" w:ascii="仿宋_GB2312" w:hAnsi="仿宋_GB2312" w:eastAsia="仿宋_GB2312" w:cs="仿宋_GB2312"/>
          <w:color w:val="auto"/>
          <w:sz w:val="32"/>
          <w:lang w:eastAsia="zh-CN"/>
        </w:rPr>
        <w:t>建立完善涉水产品卫生许可</w:t>
      </w:r>
      <w:r>
        <w:rPr>
          <w:rFonts w:hint="eastAsia" w:ascii="仿宋_GB2312" w:hAnsi="仿宋_GB2312" w:eastAsia="仿宋_GB2312" w:cs="仿宋_GB2312"/>
          <w:color w:val="auto"/>
          <w:sz w:val="32"/>
          <w:szCs w:val="32"/>
        </w:rPr>
        <w:t>和监督信息平台。</w:t>
      </w:r>
      <w:r>
        <w:rPr>
          <w:rFonts w:hint="eastAsia" w:ascii="仿宋_GB2312" w:hAnsi="仿宋_GB2312" w:eastAsia="仿宋_GB2312" w:cs="仿宋_GB2312"/>
          <w:color w:val="auto"/>
          <w:sz w:val="32"/>
        </w:rPr>
        <w:t>抽查现制现售饮用水自动售水机的应用现场。</w:t>
      </w:r>
    </w:p>
    <w:p w14:paraId="16A2E8C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val="0"/>
          <w:bCs w:val="0"/>
          <w:color w:val="auto"/>
          <w:kern w:val="2"/>
          <w:sz w:val="32"/>
          <w:szCs w:val="32"/>
          <w:lang w:val="en-US" w:eastAsia="zh-CN" w:bidi="ar-SA"/>
        </w:rPr>
        <w:t>（五）餐具饮具集中消毒服务单位。</w:t>
      </w:r>
      <w:r>
        <w:rPr>
          <w:rFonts w:hint="eastAsia" w:ascii="仿宋_GB2312" w:hAnsi="仿宋_GB2312" w:eastAsia="仿宋_GB2312" w:cs="仿宋_GB2312"/>
          <w:color w:val="auto"/>
          <w:sz w:val="32"/>
          <w:szCs w:val="32"/>
        </w:rPr>
        <w:t>抽查餐具饮具集中消毒服务单位依法生产情况，抽查消毒餐具饮具卫生质量</w:t>
      </w:r>
      <w:r>
        <w:rPr>
          <w:rFonts w:hint="eastAsia" w:ascii="仿宋_GB2312" w:hAnsi="仿宋_GB2312" w:eastAsia="仿宋_GB2312" w:cs="仿宋_GB2312"/>
          <w:color w:val="auto"/>
          <w:sz w:val="32"/>
          <w:szCs w:val="32"/>
          <w:lang w:eastAsia="zh-CN"/>
        </w:rPr>
        <w:t>。</w:t>
      </w:r>
    </w:p>
    <w:p w14:paraId="3A6BB88E">
      <w:pPr>
        <w:keepNext w:val="0"/>
        <w:keepLines w:val="0"/>
        <w:pageBreakBefore w:val="0"/>
        <w:widowControl w:val="0"/>
        <w:tabs>
          <w:tab w:val="left" w:pos="6705"/>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w:t>
      </w:r>
      <w:r>
        <w:rPr>
          <w:rFonts w:hint="eastAsia" w:ascii="黑体" w:hAnsi="黑体" w:eastAsia="黑体" w:cs="黑体"/>
          <w:color w:val="auto"/>
          <w:sz w:val="32"/>
          <w:szCs w:val="32"/>
          <w:highlight w:val="none"/>
          <w:lang w:eastAsia="zh-CN"/>
        </w:rPr>
        <w:t>抽查及</w:t>
      </w:r>
      <w:r>
        <w:rPr>
          <w:rFonts w:hint="eastAsia" w:ascii="黑体" w:hAnsi="黑体" w:eastAsia="黑体" w:cs="黑体"/>
          <w:color w:val="auto"/>
          <w:sz w:val="32"/>
          <w:szCs w:val="32"/>
          <w:highlight w:val="none"/>
        </w:rPr>
        <w:t>结果报送要求</w:t>
      </w:r>
    </w:p>
    <w:p w14:paraId="2BB46A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lang w:eastAsia="zh-CN"/>
        </w:rPr>
      </w:pPr>
      <w:r>
        <w:rPr>
          <w:rFonts w:hint="eastAsia" w:ascii="Times New Roman" w:hAnsi="Times New Roman" w:eastAsia="仿宋_GB2312" w:cs="Times New Roman"/>
          <w:color w:val="auto"/>
          <w:sz w:val="32"/>
          <w:szCs w:val="32"/>
        </w:rPr>
        <w:t>（一）各地</w:t>
      </w:r>
      <w:r>
        <w:rPr>
          <w:rFonts w:hint="default" w:ascii="Times New Roman" w:hAnsi="Times New Roman" w:eastAsia="仿宋_GB2312" w:cs="Times New Roman"/>
          <w:color w:val="auto"/>
          <w:sz w:val="32"/>
          <w:szCs w:val="32"/>
          <w:u w:val="none"/>
          <w:lang w:val="en-US" w:eastAsia="zh-CN"/>
        </w:rPr>
        <w:t>疾控局</w:t>
      </w:r>
      <w:r>
        <w:rPr>
          <w:rFonts w:hint="eastAsia" w:ascii="Times New Roman" w:hAnsi="Times New Roman" w:eastAsia="仿宋_GB2312" w:cs="Times New Roman"/>
          <w:color w:val="auto"/>
          <w:sz w:val="32"/>
          <w:szCs w:val="32"/>
        </w:rPr>
        <w:t>要切实加强对上报数据信息的审核，按照抽查工作计划表及监督信息报告卡要求填报数据信息，保证数据信息项目齐全、质量可靠。请于</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eastAsia"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rPr>
        <w:t>11</w:t>
      </w:r>
      <w:r>
        <w:rPr>
          <w:rFonts w:hint="eastAsia"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15</w:t>
      </w:r>
      <w:r>
        <w:rPr>
          <w:rFonts w:hint="eastAsia" w:ascii="Times New Roman" w:hAnsi="Times New Roman" w:eastAsia="仿宋_GB2312" w:cs="Times New Roman"/>
          <w:color w:val="auto"/>
          <w:sz w:val="32"/>
          <w:szCs w:val="32"/>
        </w:rPr>
        <w:t>日前完成国家随机监督抽查工作任务和数据填报工作</w:t>
      </w:r>
      <w:r>
        <w:rPr>
          <w:rFonts w:hint="eastAsia" w:ascii="Times New Roman" w:hAnsi="Times New Roman" w:eastAsia="仿宋_GB2312" w:cs="Times New Roman"/>
          <w:color w:val="auto"/>
          <w:sz w:val="32"/>
          <w:szCs w:val="32"/>
          <w:lang w:eastAsia="zh-CN"/>
        </w:rPr>
        <w:t>（游泳场所的检测项目须增加浸脚池游离性余氯，监督抽查工作和数据填报工作请于</w:t>
      </w:r>
      <w:r>
        <w:rPr>
          <w:rFonts w:hint="default"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lang w:val="en-US" w:eastAsia="zh-CN"/>
        </w:rPr>
        <w:t>月</w:t>
      </w:r>
      <w:r>
        <w:rPr>
          <w:rFonts w:hint="default" w:ascii="Times New Roman" w:hAnsi="Times New Roman" w:eastAsia="仿宋_GB2312" w:cs="Times New Roman"/>
          <w:color w:val="auto"/>
          <w:sz w:val="32"/>
          <w:szCs w:val="32"/>
          <w:lang w:val="en-US" w:eastAsia="zh-CN"/>
        </w:rPr>
        <w:t>15</w:t>
      </w:r>
      <w:r>
        <w:rPr>
          <w:rFonts w:hint="eastAsia" w:ascii="Times New Roman" w:hAnsi="Times New Roman" w:eastAsia="仿宋_GB2312" w:cs="Times New Roman"/>
          <w:color w:val="auto"/>
          <w:sz w:val="32"/>
          <w:szCs w:val="32"/>
          <w:lang w:val="en-US" w:eastAsia="zh-CN"/>
        </w:rPr>
        <w:t>日前完成</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w:t>
      </w:r>
      <w:r>
        <w:rPr>
          <w:rFonts w:hint="eastAsia" w:ascii="Times New Roman" w:hAnsi="Times New Roman" w:eastAsia="仿宋_GB2312" w:cs="Times New Roman"/>
          <w:strike w:val="0"/>
          <w:dstrike w:val="0"/>
          <w:color w:val="auto"/>
          <w:sz w:val="32"/>
          <w:szCs w:val="32"/>
        </w:rPr>
        <w:t>目前尚不能通过监督信息报告卡上报的数据信息，需以网络填报汇总表方式上报。</w:t>
      </w:r>
      <w:r>
        <w:rPr>
          <w:rFonts w:hint="eastAsia" w:ascii="Times New Roman" w:hAnsi="Times New Roman" w:eastAsia="仿宋_GB2312" w:cs="Times New Roman"/>
          <w:color w:val="auto"/>
          <w:sz w:val="32"/>
          <w:szCs w:val="32"/>
        </w:rPr>
        <w:t>所有数据以信息报告系统填报数据为准，不需另外报送纸质报表。</w:t>
      </w:r>
      <w:r>
        <w:rPr>
          <w:rFonts w:hint="eastAsia" w:ascii="Times New Roman" w:hAnsi="Times New Roman" w:eastAsia="仿宋_GB2312" w:cs="Times New Roman"/>
          <w:color w:val="auto"/>
          <w:sz w:val="32"/>
          <w:szCs w:val="32"/>
          <w:u w:val="none"/>
          <w:lang w:eastAsia="zh-CN"/>
        </w:rPr>
        <w:t>请各市于</w:t>
      </w:r>
      <w:r>
        <w:rPr>
          <w:rFonts w:hint="default" w:ascii="Times New Roman" w:hAnsi="Times New Roman" w:eastAsia="仿宋_GB2312" w:cs="Times New Roman"/>
          <w:color w:val="auto"/>
          <w:sz w:val="32"/>
          <w:szCs w:val="32"/>
          <w:u w:val="none"/>
          <w:lang w:val="en-US" w:eastAsia="zh-CN"/>
        </w:rPr>
        <w:t>6</w:t>
      </w:r>
      <w:r>
        <w:rPr>
          <w:rFonts w:hint="eastAsia" w:ascii="Times New Roman" w:hAnsi="Times New Roman" w:eastAsia="仿宋_GB2312" w:cs="Times New Roman"/>
          <w:color w:val="auto"/>
          <w:sz w:val="32"/>
          <w:szCs w:val="32"/>
          <w:u w:val="none"/>
          <w:lang w:val="en-US" w:eastAsia="zh-CN"/>
        </w:rPr>
        <w:t>月</w:t>
      </w:r>
      <w:r>
        <w:rPr>
          <w:rFonts w:hint="default" w:ascii="Times New Roman" w:hAnsi="Times New Roman" w:eastAsia="仿宋_GB2312" w:cs="Times New Roman"/>
          <w:color w:val="auto"/>
          <w:sz w:val="32"/>
          <w:szCs w:val="32"/>
          <w:u w:val="none"/>
          <w:lang w:val="en-US" w:eastAsia="zh-CN"/>
        </w:rPr>
        <w:t>15</w:t>
      </w:r>
      <w:r>
        <w:rPr>
          <w:rFonts w:hint="eastAsia" w:ascii="Times New Roman" w:hAnsi="Times New Roman" w:eastAsia="仿宋_GB2312" w:cs="Times New Roman"/>
          <w:color w:val="auto"/>
          <w:sz w:val="32"/>
          <w:szCs w:val="32"/>
          <w:u w:val="none"/>
          <w:lang w:val="en-US" w:eastAsia="zh-CN"/>
        </w:rPr>
        <w:t>日</w:t>
      </w:r>
      <w:r>
        <w:rPr>
          <w:rFonts w:hint="eastAsia" w:ascii="Times New Roman" w:hAnsi="Times New Roman" w:eastAsia="仿宋_GB2312" w:cs="Times New Roman"/>
          <w:color w:val="auto"/>
          <w:sz w:val="32"/>
          <w:szCs w:val="32"/>
          <w:u w:val="none"/>
        </w:rPr>
        <w:t>前</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1</w:t>
      </w:r>
      <w:r>
        <w:rPr>
          <w:rFonts w:hint="eastAsia"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val="en-US" w:eastAsia="zh-CN"/>
        </w:rPr>
        <w:t>15</w:t>
      </w:r>
      <w:r>
        <w:rPr>
          <w:rFonts w:hint="eastAsia" w:ascii="Times New Roman" w:hAnsi="Times New Roman" w:eastAsia="仿宋_GB2312" w:cs="Times New Roman"/>
          <w:color w:val="auto"/>
          <w:sz w:val="32"/>
          <w:szCs w:val="32"/>
          <w:u w:val="none"/>
        </w:rPr>
        <w:t>日</w:t>
      </w:r>
      <w:r>
        <w:rPr>
          <w:rFonts w:hint="eastAsia" w:ascii="Times New Roman" w:hAnsi="Times New Roman" w:eastAsia="仿宋_GB2312" w:cs="Times New Roman"/>
          <w:color w:val="auto"/>
          <w:sz w:val="32"/>
          <w:szCs w:val="32"/>
          <w:u w:val="none"/>
          <w:lang w:eastAsia="zh-CN"/>
        </w:rPr>
        <w:t>前分别</w:t>
      </w:r>
      <w:r>
        <w:rPr>
          <w:rFonts w:hint="eastAsia" w:ascii="Times New Roman" w:hAnsi="Times New Roman" w:eastAsia="仿宋_GB2312" w:cs="Times New Roman"/>
          <w:color w:val="auto"/>
          <w:sz w:val="32"/>
          <w:szCs w:val="32"/>
          <w:u w:val="none"/>
          <w:lang w:val="en-US" w:eastAsia="zh-CN"/>
        </w:rPr>
        <w:t>将辖区公共卫生</w:t>
      </w:r>
      <w:r>
        <w:rPr>
          <w:rFonts w:hint="eastAsia" w:ascii="Times New Roman" w:hAnsi="Times New Roman" w:eastAsia="仿宋_GB2312" w:cs="Times New Roman"/>
          <w:color w:val="auto"/>
          <w:sz w:val="32"/>
          <w:szCs w:val="32"/>
          <w:u w:val="none"/>
        </w:rPr>
        <w:t>国家</w:t>
      </w:r>
      <w:r>
        <w:rPr>
          <w:rFonts w:hint="eastAsia" w:ascii="Times New Roman" w:hAnsi="Times New Roman" w:eastAsia="仿宋_GB2312" w:cs="Times New Roman"/>
          <w:color w:val="auto"/>
          <w:sz w:val="32"/>
          <w:szCs w:val="32"/>
          <w:u w:val="none"/>
          <w:lang w:eastAsia="zh-CN"/>
        </w:rPr>
        <w:t>随机监督</w:t>
      </w:r>
      <w:r>
        <w:rPr>
          <w:rFonts w:hint="eastAsia" w:ascii="Times New Roman" w:hAnsi="Times New Roman" w:eastAsia="仿宋_GB2312" w:cs="Times New Roman"/>
          <w:color w:val="auto"/>
          <w:sz w:val="32"/>
          <w:szCs w:val="32"/>
          <w:u w:val="none"/>
        </w:rPr>
        <w:t>抽查</w:t>
      </w:r>
      <w:r>
        <w:rPr>
          <w:rFonts w:hint="eastAsia" w:ascii="Times New Roman" w:hAnsi="Times New Roman" w:eastAsia="仿宋_GB2312" w:cs="Times New Roman"/>
          <w:color w:val="auto"/>
          <w:sz w:val="32"/>
          <w:szCs w:val="32"/>
          <w:u w:val="none"/>
          <w:lang w:eastAsia="zh-CN"/>
        </w:rPr>
        <w:t>工作阶段性</w:t>
      </w:r>
      <w:r>
        <w:rPr>
          <w:rFonts w:hint="eastAsia" w:ascii="Times New Roman" w:hAnsi="Times New Roman" w:eastAsia="仿宋_GB2312" w:cs="Times New Roman"/>
          <w:color w:val="auto"/>
          <w:sz w:val="32"/>
          <w:szCs w:val="32"/>
          <w:u w:val="none"/>
        </w:rPr>
        <w:t>总结</w:t>
      </w:r>
      <w:r>
        <w:rPr>
          <w:rFonts w:hint="eastAsia" w:ascii="Times New Roman" w:hAnsi="Times New Roman" w:eastAsia="仿宋_GB2312" w:cs="Times New Roman"/>
          <w:color w:val="auto"/>
          <w:sz w:val="32"/>
          <w:szCs w:val="32"/>
          <w:u w:val="none"/>
          <w:lang w:val="en-US" w:eastAsia="zh-CN"/>
        </w:rPr>
        <w:t>、</w:t>
      </w:r>
      <w:r>
        <w:rPr>
          <w:rFonts w:hint="eastAsia" w:ascii="Times New Roman" w:hAnsi="Times New Roman" w:eastAsia="仿宋_GB2312" w:cs="Times New Roman"/>
          <w:color w:val="auto"/>
          <w:sz w:val="32"/>
          <w:szCs w:val="32"/>
          <w:u w:val="none"/>
          <w:lang w:eastAsia="zh-CN"/>
        </w:rPr>
        <w:t>全年总结</w:t>
      </w:r>
      <w:r>
        <w:rPr>
          <w:rFonts w:hint="eastAsia" w:ascii="Times New Roman" w:hAnsi="Times New Roman" w:eastAsia="仿宋_GB2312" w:cs="Times New Roman"/>
          <w:color w:val="auto"/>
          <w:sz w:val="32"/>
          <w:szCs w:val="32"/>
          <w:u w:val="none"/>
        </w:rPr>
        <w:t>报送</w:t>
      </w:r>
      <w:r>
        <w:rPr>
          <w:rFonts w:hint="eastAsia" w:ascii="Times New Roman" w:hAnsi="Times New Roman" w:eastAsia="仿宋_GB2312" w:cs="Times New Roman"/>
          <w:color w:val="auto"/>
          <w:sz w:val="32"/>
          <w:szCs w:val="32"/>
          <w:u w:val="none"/>
          <w:lang w:eastAsia="zh-CN"/>
        </w:rPr>
        <w:t>自治区卫生监督所，自治区卫生监督所</w:t>
      </w:r>
      <w:r>
        <w:rPr>
          <w:rFonts w:hint="eastAsia" w:ascii="Times New Roman" w:hAnsi="Times New Roman" w:eastAsia="仿宋_GB2312" w:cs="Times New Roman"/>
          <w:color w:val="auto"/>
          <w:sz w:val="32"/>
          <w:szCs w:val="32"/>
          <w:lang w:val="en-US" w:eastAsia="zh-CN"/>
        </w:rPr>
        <w:t>审核汇总</w:t>
      </w:r>
      <w:r>
        <w:rPr>
          <w:rFonts w:hint="eastAsia" w:ascii="Times New Roman" w:hAnsi="Times New Roman" w:eastAsia="仿宋_GB2312" w:cs="Times New Roman"/>
          <w:color w:val="auto"/>
          <w:sz w:val="32"/>
          <w:szCs w:val="32"/>
          <w:u w:val="none"/>
          <w:lang w:eastAsia="zh-CN"/>
        </w:rPr>
        <w:t>后，分别于</w:t>
      </w:r>
      <w:r>
        <w:rPr>
          <w:rFonts w:hint="default" w:ascii="Times New Roman" w:hAnsi="Times New Roman" w:eastAsia="仿宋_GB2312" w:cs="Times New Roman"/>
          <w:color w:val="auto"/>
          <w:sz w:val="32"/>
          <w:szCs w:val="32"/>
          <w:u w:val="none"/>
          <w:lang w:val="en-US" w:eastAsia="zh-CN"/>
        </w:rPr>
        <w:t>6</w:t>
      </w:r>
      <w:r>
        <w:rPr>
          <w:rFonts w:hint="eastAsia" w:ascii="Times New Roman" w:hAnsi="Times New Roman" w:eastAsia="仿宋_GB2312" w:cs="Times New Roman"/>
          <w:color w:val="auto"/>
          <w:sz w:val="32"/>
          <w:szCs w:val="32"/>
          <w:u w:val="none"/>
          <w:lang w:val="en-US" w:eastAsia="zh-CN"/>
        </w:rPr>
        <w:t>月</w:t>
      </w:r>
      <w:r>
        <w:rPr>
          <w:rFonts w:hint="default" w:ascii="Times New Roman" w:hAnsi="Times New Roman" w:eastAsia="仿宋_GB2312" w:cs="Times New Roman"/>
          <w:color w:val="auto"/>
          <w:sz w:val="32"/>
          <w:szCs w:val="32"/>
          <w:u w:val="none"/>
          <w:lang w:val="en-US" w:eastAsia="zh-CN"/>
        </w:rPr>
        <w:t>20</w:t>
      </w:r>
      <w:r>
        <w:rPr>
          <w:rFonts w:hint="eastAsia" w:ascii="Times New Roman" w:hAnsi="Times New Roman" w:eastAsia="仿宋_GB2312" w:cs="Times New Roman"/>
          <w:color w:val="auto"/>
          <w:sz w:val="32"/>
          <w:szCs w:val="32"/>
          <w:u w:val="none"/>
          <w:lang w:val="en-US" w:eastAsia="zh-CN"/>
        </w:rPr>
        <w:t>日</w:t>
      </w:r>
      <w:r>
        <w:rPr>
          <w:rFonts w:hint="eastAsia" w:ascii="Times New Roman" w:hAnsi="Times New Roman" w:eastAsia="仿宋_GB2312" w:cs="Times New Roman"/>
          <w:color w:val="auto"/>
          <w:sz w:val="32"/>
          <w:szCs w:val="32"/>
          <w:u w:val="none"/>
        </w:rPr>
        <w:t>前</w:t>
      </w:r>
      <w:r>
        <w:rPr>
          <w:rFonts w:hint="eastAsia"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1</w:t>
      </w:r>
      <w:r>
        <w:rPr>
          <w:rFonts w:hint="eastAsia" w:ascii="Times New Roman" w:hAnsi="Times New Roman" w:eastAsia="仿宋_GB2312" w:cs="Times New Roman"/>
          <w:color w:val="auto"/>
          <w:sz w:val="32"/>
          <w:szCs w:val="32"/>
          <w:u w:val="none"/>
        </w:rPr>
        <w:t>月</w:t>
      </w:r>
      <w:r>
        <w:rPr>
          <w:rFonts w:hint="default" w:ascii="Times New Roman" w:hAnsi="Times New Roman" w:eastAsia="仿宋_GB2312" w:cs="Times New Roman"/>
          <w:color w:val="auto"/>
          <w:sz w:val="32"/>
          <w:szCs w:val="32"/>
          <w:u w:val="none"/>
          <w:lang w:val="en-US" w:eastAsia="zh-CN"/>
        </w:rPr>
        <w:t>20</w:t>
      </w:r>
      <w:r>
        <w:rPr>
          <w:rFonts w:hint="eastAsia" w:ascii="Times New Roman" w:hAnsi="Times New Roman" w:eastAsia="仿宋_GB2312" w:cs="Times New Roman"/>
          <w:color w:val="auto"/>
          <w:sz w:val="32"/>
          <w:szCs w:val="32"/>
          <w:u w:val="none"/>
        </w:rPr>
        <w:t>日</w:t>
      </w:r>
      <w:r>
        <w:rPr>
          <w:rFonts w:hint="eastAsia" w:ascii="Times New Roman" w:hAnsi="Times New Roman" w:eastAsia="仿宋_GB2312" w:cs="Times New Roman"/>
          <w:color w:val="auto"/>
          <w:sz w:val="32"/>
          <w:szCs w:val="32"/>
          <w:u w:val="none"/>
          <w:lang w:eastAsia="zh-CN"/>
        </w:rPr>
        <w:t>前报送自治区疾控局</w:t>
      </w:r>
      <w:r>
        <w:rPr>
          <w:rFonts w:hint="eastAsia" w:ascii="Times New Roman" w:hAnsi="Times New Roman" w:eastAsia="仿宋_GB2312" w:cs="Times New Roman"/>
          <w:color w:val="auto"/>
          <w:sz w:val="32"/>
          <w:szCs w:val="32"/>
          <w:u w:val="none"/>
          <w:lang w:val="en-US" w:eastAsia="zh-CN"/>
        </w:rPr>
        <w:t>综合监督处</w:t>
      </w:r>
      <w:r>
        <w:rPr>
          <w:rFonts w:hint="default" w:ascii="Times New Roman" w:hAnsi="Times New Roman" w:eastAsia="仿宋_GB2312" w:cs="Times New Roman"/>
          <w:color w:val="auto"/>
          <w:sz w:val="32"/>
          <w:szCs w:val="32"/>
          <w:u w:val="none"/>
          <w:lang w:eastAsia="zh-CN"/>
        </w:rPr>
        <w:t>。</w:t>
      </w:r>
    </w:p>
    <w:p w14:paraId="13F9B3B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（二）各地</w:t>
      </w:r>
      <w:r>
        <w:rPr>
          <w:rFonts w:hint="default" w:ascii="Times New Roman" w:hAnsi="Times New Roman" w:eastAsia="仿宋_GB2312" w:cs="Times New Roman"/>
          <w:color w:val="auto"/>
          <w:sz w:val="32"/>
          <w:szCs w:val="32"/>
          <w:u w:val="none"/>
          <w:lang w:val="en-US" w:eastAsia="zh-CN"/>
        </w:rPr>
        <w:t>疾控局</w:t>
      </w:r>
      <w:r>
        <w:rPr>
          <w:rFonts w:hint="eastAsia" w:ascii="Times New Roman" w:hAnsi="Times New Roman" w:eastAsia="仿宋_GB2312" w:cs="Times New Roman"/>
          <w:color w:val="auto"/>
          <w:sz w:val="32"/>
          <w:szCs w:val="32"/>
          <w:highlight w:val="none"/>
        </w:rPr>
        <w:t>要将完成本抽查计划中的学校采光和照明抽查任务，作为贯彻落实《综合防控儿童青少年近视实施方案》的一项重要内容，会同辖区教育行政部门做好抽查、记录和公布工作。各地疾控局要将农村设计日供水</w:t>
      </w:r>
      <w:r>
        <w:rPr>
          <w:rFonts w:hint="default" w:ascii="Times New Roman" w:hAnsi="Times New Roman" w:eastAsia="仿宋_GB2312" w:cs="Times New Roman"/>
          <w:color w:val="auto"/>
          <w:sz w:val="32"/>
          <w:szCs w:val="32"/>
          <w:highlight w:val="none"/>
        </w:rPr>
        <w:t>1000m</w:t>
      </w:r>
      <w:r>
        <w:rPr>
          <w:rFonts w:hint="default" w:ascii="Times New Roman" w:hAnsi="Times New Roman" w:eastAsia="仿宋_GB2312" w:cs="Times New Roman"/>
          <w:color w:val="auto"/>
          <w:sz w:val="32"/>
          <w:szCs w:val="32"/>
          <w:highlight w:val="none"/>
          <w:vertAlign w:val="superscript"/>
        </w:rPr>
        <w:t>3</w:t>
      </w:r>
      <w:r>
        <w:rPr>
          <w:rFonts w:hint="eastAsia" w:ascii="Times New Roman" w:hAnsi="Times New Roman" w:eastAsia="仿宋_GB2312" w:cs="Times New Roman"/>
          <w:color w:val="auto"/>
          <w:sz w:val="32"/>
          <w:szCs w:val="32"/>
          <w:highlight w:val="none"/>
        </w:rPr>
        <w:t>及以上集中式供水、农村小型集中式供水监督抽查情况，特别是水质消毒等方面发现的问题通报辖区水行政主管部门，发挥主管部门职能作用，促进问题解决。</w:t>
      </w:r>
    </w:p>
    <w:p w14:paraId="4B5588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trike w:val="0"/>
          <w:color w:val="auto"/>
          <w:sz w:val="32"/>
          <w:szCs w:val="32"/>
          <w:highlight w:val="none"/>
          <w:lang w:eastAsia="zh-CN"/>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三</w:t>
      </w: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lang w:eastAsia="zh-CN"/>
        </w:rPr>
        <w:t>各地</w:t>
      </w:r>
      <w:r>
        <w:rPr>
          <w:rFonts w:hint="default" w:ascii="Times New Roman" w:hAnsi="Times New Roman" w:eastAsia="仿宋_GB2312" w:cs="Times New Roman"/>
          <w:color w:val="auto"/>
          <w:sz w:val="32"/>
          <w:szCs w:val="32"/>
          <w:u w:val="none"/>
          <w:lang w:val="en-US" w:eastAsia="zh-CN"/>
        </w:rPr>
        <w:t>疾控局</w:t>
      </w:r>
      <w:r>
        <w:rPr>
          <w:rFonts w:hint="eastAsia" w:ascii="Times New Roman" w:hAnsi="Times New Roman" w:eastAsia="仿宋_GB2312" w:cs="Times New Roman"/>
          <w:color w:val="auto"/>
          <w:sz w:val="32"/>
          <w:lang w:eastAsia="zh-CN"/>
        </w:rPr>
        <w:t>要全面完成对辖区内设计日供水</w:t>
      </w:r>
      <w:r>
        <w:rPr>
          <w:rFonts w:hint="default" w:ascii="Times New Roman" w:hAnsi="Times New Roman" w:eastAsia="仿宋_GB2312" w:cs="Times New Roman"/>
          <w:color w:val="auto"/>
          <w:sz w:val="32"/>
          <w:lang w:val="en-US" w:eastAsia="zh-CN"/>
        </w:rPr>
        <w:t>100m</w:t>
      </w:r>
      <w:r>
        <w:rPr>
          <w:rFonts w:hint="default" w:ascii="Times New Roman" w:hAnsi="Times New Roman" w:eastAsia="仿宋_GB2312" w:cs="Times New Roman"/>
          <w:color w:val="auto"/>
          <w:sz w:val="32"/>
          <w:vertAlign w:val="superscript"/>
          <w:lang w:val="en-US" w:eastAsia="zh-CN"/>
        </w:rPr>
        <w:t>3</w:t>
      </w:r>
      <w:r>
        <w:rPr>
          <w:rFonts w:hint="eastAsia" w:ascii="Times New Roman" w:hAnsi="Times New Roman" w:eastAsia="仿宋_GB2312" w:cs="Times New Roman"/>
          <w:color w:val="auto"/>
          <w:sz w:val="32"/>
          <w:lang w:val="en-US" w:eastAsia="zh-CN"/>
        </w:rPr>
        <w:t>以上集中式供水、二次供水的摸底、建档工作，全面排查辖区内涉水产品生产企业、在华责任单位的涉水产品卫生许可批件持有情况及许可批件信息录入被</w:t>
      </w:r>
      <w:r>
        <w:rPr>
          <w:rFonts w:hint="eastAsia" w:ascii="Times New Roman" w:hAnsi="Times New Roman" w:eastAsia="仿宋_GB2312" w:cs="Times New Roman"/>
          <w:color w:val="auto"/>
          <w:sz w:val="32"/>
        </w:rPr>
        <w:t>监督</w:t>
      </w:r>
      <w:r>
        <w:rPr>
          <w:rFonts w:hint="eastAsia" w:ascii="Times New Roman" w:hAnsi="Times New Roman" w:eastAsia="仿宋_GB2312" w:cs="Times New Roman"/>
          <w:color w:val="auto"/>
          <w:sz w:val="32"/>
          <w:lang w:eastAsia="zh-CN"/>
        </w:rPr>
        <w:t>单位</w:t>
      </w:r>
      <w:r>
        <w:rPr>
          <w:rFonts w:hint="eastAsia" w:ascii="Times New Roman" w:hAnsi="Times New Roman" w:eastAsia="仿宋_GB2312" w:cs="Times New Roman"/>
          <w:color w:val="auto"/>
          <w:sz w:val="32"/>
        </w:rPr>
        <w:t>信息卡</w:t>
      </w:r>
      <w:r>
        <w:rPr>
          <w:rFonts w:hint="eastAsia" w:ascii="Times New Roman" w:hAnsi="Times New Roman" w:eastAsia="仿宋_GB2312" w:cs="Times New Roman"/>
          <w:color w:val="auto"/>
          <w:sz w:val="32"/>
          <w:lang w:eastAsia="zh-CN"/>
        </w:rPr>
        <w:t>情况，完成</w:t>
      </w:r>
      <w:r>
        <w:rPr>
          <w:rFonts w:hint="eastAsia" w:ascii="Times New Roman" w:hAnsi="Times New Roman" w:eastAsia="仿宋_GB2312" w:cs="Times New Roman"/>
          <w:color w:val="auto"/>
          <w:kern w:val="2"/>
          <w:sz w:val="32"/>
          <w:szCs w:val="32"/>
          <w:lang w:val="en-US" w:eastAsia="zh-CN" w:bidi="ar"/>
        </w:rPr>
        <w:t>补充完善工作。</w:t>
      </w:r>
    </w:p>
    <w:p w14:paraId="18F83B9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四</w:t>
      </w:r>
      <w:r>
        <w:rPr>
          <w:rFonts w:hint="eastAsia" w:ascii="Times New Roman" w:hAnsi="Times New Roman" w:eastAsia="仿宋_GB2312" w:cs="Times New Roman"/>
          <w:color w:val="auto"/>
          <w:sz w:val="32"/>
          <w:szCs w:val="32"/>
          <w:highlight w:val="none"/>
        </w:rPr>
        <w:t>）各地</w:t>
      </w:r>
      <w:r>
        <w:rPr>
          <w:rFonts w:hint="default" w:ascii="Times New Roman" w:hAnsi="Times New Roman" w:eastAsia="仿宋_GB2312" w:cs="Times New Roman"/>
          <w:color w:val="auto"/>
          <w:sz w:val="32"/>
          <w:szCs w:val="32"/>
          <w:u w:val="none"/>
          <w:lang w:val="en-US" w:eastAsia="zh-CN"/>
        </w:rPr>
        <w:t>疾控局</w:t>
      </w:r>
      <w:r>
        <w:rPr>
          <w:rFonts w:hint="eastAsia" w:ascii="Times New Roman" w:hAnsi="Times New Roman" w:eastAsia="仿宋_GB2312" w:cs="Times New Roman"/>
          <w:color w:val="auto"/>
          <w:sz w:val="32"/>
          <w:szCs w:val="32"/>
          <w:highlight w:val="none"/>
        </w:rPr>
        <w:t>要强化处理措施，对监督检查中发现的突出问题，及时向当地政府主管部门通报情况，促进协同监管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重大案件信息要及时向</w:t>
      </w:r>
      <w:r>
        <w:rPr>
          <w:rFonts w:hint="eastAsia" w:ascii="Times New Roman" w:hAnsi="Times New Roman" w:eastAsia="仿宋_GB2312" w:cs="Times New Roman"/>
          <w:color w:val="auto"/>
          <w:sz w:val="32"/>
          <w:szCs w:val="32"/>
          <w:highlight w:val="none"/>
          <w:lang w:val="en-US" w:eastAsia="zh-CN"/>
        </w:rPr>
        <w:t>自治区疾控局</w:t>
      </w:r>
      <w:r>
        <w:rPr>
          <w:rFonts w:hint="eastAsia" w:ascii="Times New Roman" w:hAnsi="Times New Roman" w:eastAsia="仿宋_GB2312" w:cs="Times New Roman"/>
          <w:color w:val="auto"/>
          <w:sz w:val="32"/>
          <w:szCs w:val="32"/>
          <w:highlight w:val="none"/>
        </w:rPr>
        <w:t>报告。</w:t>
      </w:r>
    </w:p>
    <w:p w14:paraId="656352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eastAsia="zh-CN"/>
        </w:rPr>
        <w:t>联系人及联系方式：</w:t>
      </w:r>
    </w:p>
    <w:p w14:paraId="658918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w w:val="100"/>
          <w:sz w:val="32"/>
          <w:szCs w:val="32"/>
          <w:highlight w:val="none"/>
        </w:rPr>
      </w:pPr>
      <w:r>
        <w:rPr>
          <w:rFonts w:hint="eastAsia" w:ascii="Times New Roman" w:hAnsi="Times New Roman" w:eastAsia="仿宋_GB2312" w:cs="Times New Roman"/>
          <w:color w:val="auto"/>
          <w:sz w:val="32"/>
          <w:szCs w:val="32"/>
          <w:highlight w:val="none"/>
        </w:rPr>
        <w:t>学校卫生监督</w:t>
      </w:r>
      <w:r>
        <w:rPr>
          <w:rFonts w:hint="eastAsia"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曹蓉</w:t>
      </w: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0771</w:t>
      </w:r>
      <w:r>
        <w:rPr>
          <w:rFonts w:hint="default" w:cs="Times New Roman"/>
          <w:color w:val="auto"/>
          <w:sz w:val="32"/>
          <w:szCs w:val="32"/>
          <w:highlight w:val="none"/>
          <w:lang w:val="en"/>
        </w:rPr>
        <w:t>－</w:t>
      </w:r>
      <w:r>
        <w:rPr>
          <w:rFonts w:hint="default" w:ascii="Times New Roman" w:hAnsi="Times New Roman" w:eastAsia="仿宋_GB2312" w:cs="Times New Roman"/>
          <w:color w:val="auto"/>
          <w:sz w:val="32"/>
          <w:szCs w:val="32"/>
          <w:highlight w:val="none"/>
        </w:rPr>
        <w:t>5311055</w:t>
      </w:r>
      <w:r>
        <w:rPr>
          <w:rFonts w:hint="eastAsia" w:ascii="Times New Roman" w:hAnsi="Times New Roman" w:eastAsia="仿宋_GB2312" w:cs="Times New Roman"/>
          <w:color w:val="auto"/>
          <w:sz w:val="32"/>
          <w:szCs w:val="32"/>
          <w:highlight w:val="none"/>
          <w:lang w:eastAsia="zh-CN"/>
        </w:rPr>
        <w:t>；电子</w:t>
      </w:r>
      <w:r>
        <w:rPr>
          <w:rFonts w:hint="eastAsia" w:ascii="Times New Roman" w:hAnsi="Times New Roman" w:eastAsia="仿宋_GB2312" w:cs="Times New Roman"/>
          <w:color w:val="auto"/>
          <w:sz w:val="32"/>
          <w:szCs w:val="32"/>
          <w:highlight w:val="none"/>
        </w:rPr>
        <w:t>邮箱：</w:t>
      </w:r>
      <w:r>
        <w:rPr>
          <w:rFonts w:hint="default" w:ascii="Times New Roman" w:hAnsi="Times New Roman" w:eastAsia="仿宋_GB2312" w:cs="Times New Roman"/>
          <w:color w:val="auto"/>
          <w:w w:val="100"/>
          <w:sz w:val="32"/>
          <w:szCs w:val="32"/>
          <w:highlight w:val="none"/>
          <w:lang w:val="en-US" w:eastAsia="zh-CN"/>
        </w:rPr>
        <w:t>gxwsjd5k</w:t>
      </w:r>
      <w:r>
        <w:rPr>
          <w:rFonts w:hint="default" w:ascii="Times New Roman" w:hAnsi="Times New Roman" w:eastAsia="仿宋_GB2312" w:cs="Times New Roman"/>
          <w:color w:val="auto"/>
          <w:w w:val="100"/>
          <w:sz w:val="32"/>
          <w:szCs w:val="32"/>
          <w:highlight w:val="none"/>
        </w:rPr>
        <w:t>@</w:t>
      </w:r>
      <w:r>
        <w:rPr>
          <w:rFonts w:hint="default" w:ascii="Times New Roman" w:hAnsi="Times New Roman" w:eastAsia="仿宋_GB2312" w:cs="Times New Roman"/>
          <w:color w:val="auto"/>
          <w:w w:val="100"/>
          <w:sz w:val="32"/>
          <w:szCs w:val="32"/>
          <w:highlight w:val="none"/>
          <w:lang w:val="en-US" w:eastAsia="zh-CN"/>
        </w:rPr>
        <w:t>wsjkw.gxzf.gov.cn。</w:t>
      </w:r>
    </w:p>
    <w:p w14:paraId="08A88E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w w:val="100"/>
          <w:sz w:val="32"/>
          <w:szCs w:val="32"/>
          <w:highlight w:val="none"/>
          <w:lang w:eastAsia="zh-CN"/>
        </w:rPr>
      </w:pPr>
      <w:r>
        <w:rPr>
          <w:rFonts w:hint="eastAsia" w:ascii="Times New Roman" w:hAnsi="Times New Roman" w:eastAsia="仿宋_GB2312" w:cs="Times New Roman"/>
          <w:color w:val="auto"/>
          <w:w w:val="100"/>
          <w:sz w:val="32"/>
          <w:szCs w:val="32"/>
          <w:highlight w:val="none"/>
        </w:rPr>
        <w:t>公共场所、餐饮具消毒卫生监督</w:t>
      </w:r>
      <w:r>
        <w:rPr>
          <w:rFonts w:hint="eastAsia" w:cs="Times New Roman"/>
          <w:color w:val="auto"/>
          <w:w w:val="100"/>
          <w:sz w:val="32"/>
          <w:szCs w:val="32"/>
          <w:highlight w:val="none"/>
          <w:lang w:val="en-US" w:eastAsia="zh-CN"/>
        </w:rPr>
        <w:t xml:space="preserve"> </w:t>
      </w:r>
      <w:r>
        <w:rPr>
          <w:rFonts w:hint="eastAsia" w:ascii="Times New Roman" w:hAnsi="Times New Roman" w:eastAsia="仿宋_GB2312" w:cs="Times New Roman"/>
          <w:color w:val="auto"/>
          <w:w w:val="100"/>
          <w:sz w:val="32"/>
          <w:szCs w:val="32"/>
          <w:highlight w:val="none"/>
          <w:lang w:eastAsia="zh-CN"/>
        </w:rPr>
        <w:t>周敏，</w:t>
      </w:r>
      <w:r>
        <w:rPr>
          <w:rFonts w:hint="default" w:ascii="Times New Roman" w:hAnsi="Times New Roman" w:eastAsia="仿宋_GB2312" w:cs="Times New Roman"/>
          <w:color w:val="auto"/>
          <w:w w:val="100"/>
          <w:sz w:val="32"/>
          <w:szCs w:val="32"/>
          <w:highlight w:val="none"/>
        </w:rPr>
        <w:t>0771</w:t>
      </w:r>
      <w:r>
        <w:rPr>
          <w:rFonts w:hint="default" w:cs="Times New Roman"/>
          <w:color w:val="auto"/>
          <w:w w:val="100"/>
          <w:sz w:val="32"/>
          <w:szCs w:val="32"/>
          <w:highlight w:val="none"/>
          <w:lang w:val="en"/>
        </w:rPr>
        <w:t>－</w:t>
      </w:r>
      <w:r>
        <w:rPr>
          <w:rFonts w:hint="default" w:ascii="Times New Roman" w:hAnsi="Times New Roman" w:eastAsia="仿宋_GB2312" w:cs="Times New Roman"/>
          <w:color w:val="auto"/>
          <w:w w:val="100"/>
          <w:sz w:val="32"/>
          <w:szCs w:val="32"/>
          <w:highlight w:val="none"/>
        </w:rPr>
        <w:t>5311107</w:t>
      </w:r>
      <w:r>
        <w:rPr>
          <w:rFonts w:hint="eastAsia" w:ascii="Times New Roman" w:hAnsi="Times New Roman" w:eastAsia="仿宋_GB2312" w:cs="Times New Roman"/>
          <w:color w:val="auto"/>
          <w:w w:val="100"/>
          <w:sz w:val="32"/>
          <w:szCs w:val="32"/>
          <w:highlight w:val="none"/>
          <w:lang w:eastAsia="zh-CN"/>
        </w:rPr>
        <w:t>；电子</w:t>
      </w:r>
      <w:r>
        <w:rPr>
          <w:rFonts w:hint="eastAsia" w:ascii="Times New Roman" w:hAnsi="Times New Roman" w:eastAsia="仿宋_GB2312" w:cs="Times New Roman"/>
          <w:color w:val="auto"/>
          <w:w w:val="100"/>
          <w:sz w:val="32"/>
          <w:szCs w:val="32"/>
          <w:highlight w:val="none"/>
        </w:rPr>
        <w:t>邮箱：</w:t>
      </w:r>
      <w:r>
        <w:rPr>
          <w:rFonts w:hint="eastAsia" w:ascii="Times New Roman" w:hAnsi="Times New Roman" w:eastAsia="仿宋_GB2312" w:cs="Times New Roman"/>
          <w:color w:val="auto"/>
          <w:w w:val="100"/>
          <w:sz w:val="32"/>
          <w:szCs w:val="32"/>
          <w:highlight w:val="none"/>
          <w:lang w:val="en-US" w:eastAsia="zh-CN"/>
        </w:rPr>
        <w:fldChar w:fldCharType="begin"/>
      </w:r>
      <w:r>
        <w:rPr>
          <w:rFonts w:hint="eastAsia" w:ascii="Times New Roman" w:hAnsi="Times New Roman" w:eastAsia="仿宋_GB2312" w:cs="Times New Roman"/>
          <w:color w:val="auto"/>
          <w:w w:val="100"/>
          <w:sz w:val="32"/>
          <w:szCs w:val="32"/>
          <w:highlight w:val="none"/>
          <w:lang w:val="en-US" w:eastAsia="zh-CN"/>
        </w:rPr>
        <w:instrText xml:space="preserve"> HYPERLINK "mailto:gxwsjd2k@wsjkw.gxzf.gov.cn" </w:instrText>
      </w:r>
      <w:r>
        <w:rPr>
          <w:rFonts w:hint="eastAsia" w:ascii="Times New Roman" w:hAnsi="Times New Roman" w:eastAsia="仿宋_GB2312" w:cs="Times New Roman"/>
          <w:color w:val="auto"/>
          <w:w w:val="100"/>
          <w:sz w:val="32"/>
          <w:szCs w:val="32"/>
          <w:highlight w:val="none"/>
          <w:lang w:val="en-US" w:eastAsia="zh-CN"/>
        </w:rPr>
        <w:fldChar w:fldCharType="separate"/>
      </w:r>
      <w:r>
        <w:rPr>
          <w:rFonts w:hint="default" w:ascii="Times New Roman" w:hAnsi="Times New Roman" w:eastAsia="仿宋_GB2312" w:cs="Times New Roman"/>
          <w:color w:val="auto"/>
          <w:w w:val="100"/>
          <w:sz w:val="32"/>
          <w:szCs w:val="32"/>
          <w:highlight w:val="none"/>
          <w:lang w:val="en-US" w:eastAsia="zh-CN"/>
        </w:rPr>
        <w:t>gxwsjd1k</w:t>
      </w:r>
      <w:r>
        <w:rPr>
          <w:rFonts w:hint="eastAsia" w:ascii="Times New Roman" w:hAnsi="Times New Roman" w:eastAsia="仿宋_GB2312" w:cs="Times New Roman"/>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wsjkw</w:t>
      </w:r>
      <w:r>
        <w:rPr>
          <w:rFonts w:hint="eastAsia" w:ascii="Times New Roman" w:hAnsi="Times New Roman" w:eastAsia="仿宋_GB2312" w:cs="Times New Roman"/>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gxzf</w:t>
      </w:r>
      <w:r>
        <w:rPr>
          <w:rFonts w:hint="eastAsia" w:ascii="Times New Roman" w:hAnsi="Times New Roman" w:eastAsia="仿宋_GB2312" w:cs="Times New Roman"/>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gov</w:t>
      </w:r>
      <w:r>
        <w:rPr>
          <w:rFonts w:hint="eastAsia" w:ascii="Times New Roman" w:hAnsi="Times New Roman" w:eastAsia="仿宋_GB2312" w:cs="Times New Roman"/>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cn</w:t>
      </w:r>
      <w:r>
        <w:rPr>
          <w:rFonts w:hint="eastAsia" w:ascii="Times New Roman" w:hAnsi="Times New Roman" w:eastAsia="仿宋_GB2312" w:cs="Times New Roman"/>
          <w:color w:val="auto"/>
          <w:w w:val="100"/>
          <w:sz w:val="32"/>
          <w:szCs w:val="32"/>
          <w:highlight w:val="none"/>
          <w:lang w:val="en-US" w:eastAsia="zh-CN"/>
        </w:rPr>
        <w:fldChar w:fldCharType="end"/>
      </w:r>
      <w:r>
        <w:rPr>
          <w:rFonts w:hint="eastAsia" w:ascii="Times New Roman" w:hAnsi="Times New Roman" w:eastAsia="仿宋_GB2312" w:cs="Times New Roman"/>
          <w:color w:val="auto"/>
          <w:w w:val="100"/>
          <w:sz w:val="32"/>
          <w:szCs w:val="32"/>
          <w:highlight w:val="none"/>
          <w:lang w:eastAsia="zh-CN"/>
        </w:rPr>
        <w:t>。</w:t>
      </w:r>
    </w:p>
    <w:p w14:paraId="6DB2D2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w w:val="100"/>
          <w:sz w:val="32"/>
          <w:szCs w:val="32"/>
          <w:highlight w:val="none"/>
          <w:lang w:eastAsia="zh-CN"/>
        </w:rPr>
      </w:pPr>
      <w:r>
        <w:rPr>
          <w:rFonts w:hint="eastAsia" w:ascii="Times New Roman" w:hAnsi="Times New Roman" w:eastAsia="仿宋_GB2312" w:cs="Times New Roman"/>
          <w:color w:val="auto"/>
          <w:w w:val="100"/>
          <w:sz w:val="32"/>
          <w:szCs w:val="32"/>
          <w:highlight w:val="none"/>
        </w:rPr>
        <w:t>生活饮用水、涉水产品卫生监督</w:t>
      </w:r>
      <w:r>
        <w:rPr>
          <w:rFonts w:hint="eastAsia" w:cs="Times New Roman"/>
          <w:color w:val="auto"/>
          <w:w w:val="100"/>
          <w:sz w:val="32"/>
          <w:szCs w:val="32"/>
          <w:highlight w:val="none"/>
          <w:lang w:val="en-US" w:eastAsia="zh-CN"/>
        </w:rPr>
        <w:t xml:space="preserve"> </w:t>
      </w:r>
      <w:r>
        <w:rPr>
          <w:rFonts w:hint="eastAsia" w:ascii="Times New Roman" w:hAnsi="Times New Roman" w:eastAsia="仿宋_GB2312" w:cs="Times New Roman"/>
          <w:color w:val="auto"/>
          <w:w w:val="100"/>
          <w:sz w:val="32"/>
          <w:szCs w:val="32"/>
          <w:highlight w:val="none"/>
        </w:rPr>
        <w:t>陈冬梅，</w:t>
      </w:r>
      <w:r>
        <w:rPr>
          <w:rFonts w:hint="default" w:ascii="Times New Roman" w:hAnsi="Times New Roman" w:eastAsia="仿宋_GB2312" w:cs="Times New Roman"/>
          <w:color w:val="auto"/>
          <w:w w:val="100"/>
          <w:sz w:val="32"/>
          <w:szCs w:val="32"/>
          <w:highlight w:val="none"/>
        </w:rPr>
        <w:t>0771</w:t>
      </w:r>
      <w:r>
        <w:rPr>
          <w:rFonts w:hint="default" w:cs="Times New Roman"/>
          <w:color w:val="auto"/>
          <w:w w:val="100"/>
          <w:sz w:val="32"/>
          <w:szCs w:val="32"/>
          <w:highlight w:val="none"/>
          <w:lang w:val="en"/>
        </w:rPr>
        <w:t>－</w:t>
      </w:r>
      <w:r>
        <w:rPr>
          <w:rFonts w:hint="default" w:ascii="Times New Roman" w:hAnsi="Times New Roman" w:eastAsia="仿宋_GB2312" w:cs="Times New Roman"/>
          <w:color w:val="auto"/>
          <w:w w:val="100"/>
          <w:sz w:val="32"/>
          <w:szCs w:val="32"/>
          <w:highlight w:val="none"/>
        </w:rPr>
        <w:t>5320553</w:t>
      </w:r>
      <w:r>
        <w:rPr>
          <w:rFonts w:hint="eastAsia" w:ascii="Times New Roman" w:hAnsi="Times New Roman" w:eastAsia="仿宋_GB2312" w:cs="Times New Roman"/>
          <w:color w:val="auto"/>
          <w:w w:val="100"/>
          <w:sz w:val="32"/>
          <w:szCs w:val="32"/>
          <w:highlight w:val="none"/>
        </w:rPr>
        <w:t>；电子邮箱：</w:t>
      </w:r>
      <w:r>
        <w:rPr>
          <w:rFonts w:hint="eastAsia" w:ascii="Times New Roman" w:hAnsi="Times New Roman" w:eastAsia="仿宋_GB2312" w:cs="Times New Roman"/>
          <w:color w:val="auto"/>
          <w:w w:val="100"/>
          <w:sz w:val="32"/>
          <w:szCs w:val="32"/>
          <w:highlight w:val="none"/>
          <w:lang w:val="en-US" w:eastAsia="zh-CN"/>
        </w:rPr>
        <w:fldChar w:fldCharType="begin"/>
      </w:r>
      <w:r>
        <w:rPr>
          <w:rFonts w:hint="eastAsia" w:ascii="Times New Roman" w:hAnsi="Times New Roman" w:eastAsia="仿宋_GB2312" w:cs="Times New Roman"/>
          <w:color w:val="auto"/>
          <w:w w:val="100"/>
          <w:sz w:val="32"/>
          <w:szCs w:val="32"/>
          <w:highlight w:val="none"/>
          <w:lang w:val="en-US" w:eastAsia="zh-CN"/>
        </w:rPr>
        <w:instrText xml:space="preserve"> HYPERLINK "mailto:gxwsjd2k@wsjkw.gxzf.gov.cn" </w:instrText>
      </w:r>
      <w:r>
        <w:rPr>
          <w:rFonts w:hint="eastAsia" w:ascii="Times New Roman" w:hAnsi="Times New Roman" w:eastAsia="仿宋_GB2312" w:cs="Times New Roman"/>
          <w:color w:val="auto"/>
          <w:w w:val="100"/>
          <w:sz w:val="32"/>
          <w:szCs w:val="32"/>
          <w:highlight w:val="none"/>
          <w:lang w:val="en-US" w:eastAsia="zh-CN"/>
        </w:rPr>
        <w:fldChar w:fldCharType="separate"/>
      </w:r>
      <w:r>
        <w:rPr>
          <w:rFonts w:hint="default" w:ascii="Times New Roman" w:hAnsi="Times New Roman" w:eastAsia="仿宋_GB2312" w:cs="Times New Roman"/>
          <w:color w:val="auto"/>
          <w:w w:val="100"/>
          <w:sz w:val="32"/>
          <w:szCs w:val="32"/>
          <w:highlight w:val="none"/>
          <w:lang w:val="en-US" w:eastAsia="zh-CN"/>
        </w:rPr>
        <w:t>gxwsjd2k</w:t>
      </w:r>
      <w:r>
        <w:rPr>
          <w:rFonts w:hint="eastAsia" w:ascii="Times New Roman" w:hAnsi="Times New Roman" w:eastAsia="仿宋_GB2312" w:cs="Times New Roman"/>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wsjkw</w:t>
      </w:r>
      <w:r>
        <w:rPr>
          <w:rFonts w:hint="eastAsia" w:ascii="Times New Roman" w:hAnsi="Times New Roman" w:eastAsia="仿宋_GB2312" w:cs="Times New Roman"/>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gxzf</w:t>
      </w:r>
      <w:r>
        <w:rPr>
          <w:rFonts w:hint="eastAsia" w:ascii="Times New Roman" w:hAnsi="Times New Roman" w:eastAsia="仿宋_GB2312" w:cs="Times New Roman"/>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gov</w:t>
      </w:r>
      <w:r>
        <w:rPr>
          <w:rFonts w:hint="eastAsia" w:ascii="Times New Roman" w:hAnsi="Times New Roman" w:eastAsia="仿宋_GB2312" w:cs="Times New Roman"/>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cn</w:t>
      </w:r>
      <w:r>
        <w:rPr>
          <w:rFonts w:hint="eastAsia" w:ascii="Times New Roman" w:hAnsi="Times New Roman" w:eastAsia="仿宋_GB2312" w:cs="Times New Roman"/>
          <w:color w:val="auto"/>
          <w:w w:val="100"/>
          <w:sz w:val="32"/>
          <w:szCs w:val="32"/>
          <w:highlight w:val="none"/>
          <w:lang w:val="en-US" w:eastAsia="zh-CN"/>
        </w:rPr>
        <w:fldChar w:fldCharType="end"/>
      </w:r>
      <w:r>
        <w:rPr>
          <w:rFonts w:hint="eastAsia" w:ascii="Times New Roman" w:hAnsi="Times New Roman" w:eastAsia="仿宋_GB2312" w:cs="Times New Roman"/>
          <w:color w:val="auto"/>
          <w:w w:val="100"/>
          <w:sz w:val="32"/>
          <w:szCs w:val="32"/>
          <w:highlight w:val="none"/>
          <w:lang w:eastAsia="zh-CN"/>
        </w:rPr>
        <w:t>。</w:t>
      </w:r>
    </w:p>
    <w:p w14:paraId="6F9DC38F">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3" w:firstLineChars="200"/>
        <w:jc w:val="both"/>
        <w:textAlignment w:val="auto"/>
        <w:rPr>
          <w:rFonts w:hint="eastAsia"/>
          <w:color w:val="auto"/>
          <w:w w:val="100"/>
          <w:sz w:val="32"/>
          <w:szCs w:val="32"/>
          <w:highlight w:val="none"/>
        </w:rPr>
      </w:pPr>
    </w:p>
    <w:p w14:paraId="60B1EE2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w w:val="100"/>
          <w:sz w:val="32"/>
          <w:szCs w:val="32"/>
          <w:highlight w:val="none"/>
        </w:rPr>
      </w:pPr>
      <w:r>
        <w:rPr>
          <w:rFonts w:hint="eastAsia" w:ascii="仿宋_GB2312" w:hAnsi="仿宋_GB2312" w:eastAsia="仿宋_GB2312" w:cs="仿宋_GB2312"/>
          <w:color w:val="auto"/>
          <w:w w:val="100"/>
          <w:sz w:val="32"/>
          <w:szCs w:val="32"/>
          <w:highlight w:val="none"/>
        </w:rPr>
        <w:t>附表</w:t>
      </w:r>
      <w:r>
        <w:rPr>
          <w:rFonts w:hint="eastAsia" w:ascii="仿宋_GB2312" w:hAnsi="仿宋_GB2312" w:eastAsia="仿宋_GB2312" w:cs="仿宋_GB2312"/>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rPr>
        <w:t>1</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w w:val="100"/>
          <w:sz w:val="32"/>
          <w:szCs w:val="32"/>
          <w:highlight w:val="none"/>
        </w:rPr>
        <w:t>202</w:t>
      </w:r>
      <w:r>
        <w:rPr>
          <w:rFonts w:hint="default" w:ascii="Times New Roman" w:hAnsi="Times New Roman" w:eastAsia="仿宋_GB2312" w:cs="Times New Roman"/>
          <w:color w:val="auto"/>
          <w:w w:val="100"/>
          <w:sz w:val="32"/>
          <w:szCs w:val="32"/>
          <w:highlight w:val="none"/>
          <w:lang w:val="en-US" w:eastAsia="zh-CN"/>
        </w:rPr>
        <w:t>5</w:t>
      </w:r>
      <w:r>
        <w:rPr>
          <w:rFonts w:hint="eastAsia" w:ascii="仿宋_GB2312" w:hAnsi="仿宋_GB2312" w:eastAsia="仿宋_GB2312" w:cs="仿宋_GB2312"/>
          <w:color w:val="auto"/>
          <w:w w:val="100"/>
          <w:sz w:val="32"/>
          <w:szCs w:val="32"/>
          <w:highlight w:val="none"/>
        </w:rPr>
        <w:t>年学校卫生国家随机监督抽查工作计划表</w:t>
      </w:r>
    </w:p>
    <w:p w14:paraId="75144613">
      <w:pPr>
        <w:keepNext w:val="0"/>
        <w:keepLines w:val="0"/>
        <w:pageBreakBefore w:val="0"/>
        <w:widowControl w:val="0"/>
        <w:kinsoku/>
        <w:wordWrap/>
        <w:overflowPunct/>
        <w:topLinePunct w:val="0"/>
        <w:autoSpaceDE/>
        <w:autoSpaceDN/>
        <w:bidi w:val="0"/>
        <w:adjustRightInd/>
        <w:snapToGrid/>
        <w:spacing w:line="560" w:lineRule="exact"/>
        <w:ind w:left="1833" w:leftChars="500" w:hanging="233" w:hangingChars="73"/>
        <w:jc w:val="both"/>
        <w:textAlignment w:val="auto"/>
        <w:rPr>
          <w:rFonts w:hint="eastAsia" w:ascii="仿宋_GB2312" w:hAnsi="仿宋_GB2312" w:eastAsia="仿宋_GB2312" w:cs="仿宋_GB2312"/>
          <w:color w:val="auto"/>
          <w:spacing w:val="0"/>
          <w:w w:val="100"/>
          <w:sz w:val="32"/>
          <w:szCs w:val="32"/>
          <w:highlight w:val="none"/>
        </w:rPr>
      </w:pPr>
      <w:r>
        <w:rPr>
          <w:rFonts w:hint="default" w:ascii="Times New Roman" w:hAnsi="Times New Roman" w:eastAsia="仿宋_GB2312" w:cs="Times New Roman"/>
          <w:color w:val="auto"/>
          <w:w w:val="100"/>
          <w:sz w:val="32"/>
          <w:szCs w:val="32"/>
          <w:highlight w:val="none"/>
        </w:rPr>
        <w:t>2</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spacing w:val="-6"/>
          <w:w w:val="100"/>
          <w:sz w:val="32"/>
          <w:szCs w:val="32"/>
          <w:highlight w:val="none"/>
        </w:rPr>
        <w:t>202</w:t>
      </w:r>
      <w:r>
        <w:rPr>
          <w:rFonts w:hint="default" w:ascii="Times New Roman" w:hAnsi="Times New Roman" w:eastAsia="仿宋_GB2312" w:cs="Times New Roman"/>
          <w:color w:val="auto"/>
          <w:spacing w:val="-6"/>
          <w:w w:val="100"/>
          <w:sz w:val="32"/>
          <w:szCs w:val="32"/>
          <w:highlight w:val="none"/>
          <w:lang w:val="en-US" w:eastAsia="zh-CN"/>
        </w:rPr>
        <w:t>5</w:t>
      </w:r>
      <w:r>
        <w:rPr>
          <w:rFonts w:hint="eastAsia" w:ascii="仿宋_GB2312" w:hAnsi="仿宋_GB2312" w:eastAsia="仿宋_GB2312" w:cs="仿宋_GB2312"/>
          <w:color w:val="auto"/>
          <w:spacing w:val="-6"/>
          <w:w w:val="100"/>
          <w:sz w:val="32"/>
          <w:szCs w:val="32"/>
          <w:highlight w:val="none"/>
        </w:rPr>
        <w:t>年公共场所卫生国家随机监督抽查工作计划表</w:t>
      </w:r>
    </w:p>
    <w:p w14:paraId="42079BEC">
      <w:pPr>
        <w:keepNext w:val="0"/>
        <w:keepLines w:val="0"/>
        <w:pageBreakBefore w:val="0"/>
        <w:widowControl w:val="0"/>
        <w:kinsoku/>
        <w:wordWrap/>
        <w:overflowPunct/>
        <w:topLinePunct w:val="0"/>
        <w:autoSpaceDE/>
        <w:autoSpaceDN/>
        <w:bidi w:val="0"/>
        <w:adjustRightInd/>
        <w:snapToGrid/>
        <w:spacing w:line="560" w:lineRule="exact"/>
        <w:ind w:left="1936" w:leftChars="505" w:hanging="320" w:hangingChars="100"/>
        <w:jc w:val="both"/>
        <w:textAlignment w:val="auto"/>
        <w:rPr>
          <w:rFonts w:hint="eastAsia" w:ascii="仿宋_GB2312" w:hAnsi="仿宋_GB2312" w:eastAsia="仿宋_GB2312" w:cs="仿宋_GB2312"/>
          <w:color w:val="auto"/>
          <w:w w:val="100"/>
          <w:sz w:val="32"/>
          <w:szCs w:val="32"/>
          <w:highlight w:val="none"/>
        </w:rPr>
      </w:pPr>
      <w:r>
        <w:rPr>
          <w:rFonts w:hint="default" w:ascii="Times New Roman" w:hAnsi="Times New Roman" w:eastAsia="仿宋_GB2312" w:cs="Times New Roman"/>
          <w:color w:val="auto"/>
          <w:w w:val="100"/>
          <w:sz w:val="32"/>
          <w:szCs w:val="32"/>
          <w:highlight w:val="none"/>
          <w:lang w:val="en-US" w:eastAsia="zh-CN"/>
        </w:rPr>
        <w:t>3</w:t>
      </w:r>
      <w:r>
        <w:rPr>
          <w:rFonts w:hint="eastAsia" w:ascii="仿宋_GB2312" w:hAnsi="仿宋_GB2312" w:eastAsia="仿宋_GB2312" w:cs="仿宋_GB2312"/>
          <w:color w:val="auto"/>
          <w:w w:val="100"/>
          <w:sz w:val="32"/>
          <w:szCs w:val="32"/>
          <w:highlight w:val="none"/>
        </w:rPr>
        <w:t>.</w:t>
      </w:r>
      <w:r>
        <w:rPr>
          <w:rFonts w:hint="default" w:ascii="Times New Roman" w:hAnsi="Times New Roman" w:eastAsia="仿宋_GB2312" w:cs="Times New Roman"/>
          <w:color w:val="auto"/>
          <w:w w:val="100"/>
          <w:sz w:val="32"/>
          <w:szCs w:val="32"/>
          <w:highlight w:val="none"/>
        </w:rPr>
        <w:t>202</w:t>
      </w:r>
      <w:r>
        <w:rPr>
          <w:rFonts w:hint="default" w:ascii="Times New Roman" w:hAnsi="Times New Roman" w:eastAsia="仿宋_GB2312" w:cs="Times New Roman"/>
          <w:color w:val="auto"/>
          <w:w w:val="100"/>
          <w:sz w:val="32"/>
          <w:szCs w:val="32"/>
          <w:highlight w:val="none"/>
          <w:lang w:val="en-US" w:eastAsia="zh-CN"/>
        </w:rPr>
        <w:t>5</w:t>
      </w:r>
      <w:r>
        <w:rPr>
          <w:rFonts w:hint="eastAsia" w:ascii="仿宋_GB2312" w:hAnsi="仿宋_GB2312" w:eastAsia="仿宋_GB2312" w:cs="仿宋_GB2312"/>
          <w:color w:val="auto"/>
          <w:w w:val="100"/>
          <w:sz w:val="32"/>
          <w:szCs w:val="32"/>
          <w:highlight w:val="none"/>
        </w:rPr>
        <w:t>年餐具饮具集中消毒服务单位国家随机监督抽查工作计划表</w:t>
      </w:r>
    </w:p>
    <w:p w14:paraId="68495E91">
      <w:pPr>
        <w:keepNext w:val="0"/>
        <w:keepLines w:val="0"/>
        <w:pageBreakBefore w:val="0"/>
        <w:widowControl w:val="0"/>
        <w:kinsoku/>
        <w:wordWrap/>
        <w:overflowPunct/>
        <w:topLinePunct w:val="0"/>
        <w:autoSpaceDE/>
        <w:autoSpaceDN/>
        <w:bidi w:val="0"/>
        <w:adjustRightInd/>
        <w:snapToGrid/>
        <w:spacing w:line="560" w:lineRule="exact"/>
        <w:ind w:left="1936" w:leftChars="505" w:hanging="320" w:hangingChars="100"/>
        <w:jc w:val="both"/>
        <w:textAlignment w:val="auto"/>
        <w:rPr>
          <w:rFonts w:hint="eastAsia" w:ascii="仿宋_GB2312" w:hAnsi="仿宋_GB2312" w:eastAsia="仿宋_GB2312" w:cs="仿宋_GB2312"/>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4</w:t>
      </w:r>
      <w:r>
        <w:rPr>
          <w:rFonts w:hint="eastAsia" w:ascii="仿宋_GB2312" w:hAnsi="仿宋_GB2312" w:eastAsia="仿宋_GB2312" w:cs="仿宋_GB2312"/>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2025</w:t>
      </w:r>
      <w:r>
        <w:rPr>
          <w:rFonts w:hint="eastAsia" w:ascii="仿宋_GB2312" w:hAnsi="仿宋_GB2312" w:eastAsia="仿宋_GB2312" w:cs="仿宋_GB2312"/>
          <w:color w:val="auto"/>
          <w:w w:val="100"/>
          <w:sz w:val="32"/>
          <w:szCs w:val="32"/>
          <w:highlight w:val="none"/>
          <w:lang w:val="en-US" w:eastAsia="zh-CN"/>
        </w:rPr>
        <w:t>年生活饮用水卫生国家随机监督抽查工作计划表</w:t>
      </w:r>
    </w:p>
    <w:p w14:paraId="224AAE5B">
      <w:pPr>
        <w:keepNext w:val="0"/>
        <w:keepLines w:val="0"/>
        <w:pageBreakBefore w:val="0"/>
        <w:widowControl w:val="0"/>
        <w:kinsoku/>
        <w:wordWrap/>
        <w:overflowPunct/>
        <w:topLinePunct w:val="0"/>
        <w:autoSpaceDE/>
        <w:autoSpaceDN/>
        <w:bidi w:val="0"/>
        <w:adjustRightInd/>
        <w:snapToGrid/>
        <w:spacing w:line="560" w:lineRule="exact"/>
        <w:ind w:left="1936" w:leftChars="505" w:hanging="320" w:hangingChars="100"/>
        <w:jc w:val="both"/>
        <w:textAlignment w:val="auto"/>
        <w:rPr>
          <w:rFonts w:hint="eastAsia" w:ascii="仿宋_GB2312" w:hAnsi="仿宋_GB2312" w:eastAsia="仿宋_GB2312" w:cs="仿宋_GB2312"/>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5</w:t>
      </w:r>
      <w:r>
        <w:rPr>
          <w:rFonts w:hint="eastAsia" w:ascii="仿宋_GB2312" w:hAnsi="仿宋_GB2312" w:eastAsia="仿宋_GB2312" w:cs="仿宋_GB2312"/>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2025</w:t>
      </w:r>
      <w:r>
        <w:rPr>
          <w:rFonts w:hint="eastAsia" w:ascii="仿宋_GB2312" w:hAnsi="仿宋_GB2312" w:eastAsia="仿宋_GB2312" w:cs="仿宋_GB2312"/>
          <w:color w:val="auto"/>
          <w:w w:val="100"/>
          <w:sz w:val="32"/>
          <w:szCs w:val="32"/>
          <w:highlight w:val="none"/>
          <w:lang w:val="en-US" w:eastAsia="zh-CN"/>
        </w:rPr>
        <w:t>年涉水产品国家随机监督抽查工作计划表</w:t>
      </w:r>
    </w:p>
    <w:p w14:paraId="1A22AB92">
      <w:pPr>
        <w:keepNext w:val="0"/>
        <w:keepLines w:val="0"/>
        <w:pageBreakBefore w:val="0"/>
        <w:widowControl w:val="0"/>
        <w:kinsoku/>
        <w:wordWrap/>
        <w:overflowPunct/>
        <w:topLinePunct w:val="0"/>
        <w:autoSpaceDE/>
        <w:autoSpaceDN/>
        <w:bidi w:val="0"/>
        <w:adjustRightInd/>
        <w:snapToGrid/>
        <w:spacing w:line="560" w:lineRule="exact"/>
        <w:ind w:left="1936" w:leftChars="505" w:hanging="320" w:hangingChars="100"/>
        <w:jc w:val="both"/>
        <w:textAlignment w:val="auto"/>
        <w:rPr>
          <w:rFonts w:hint="eastAsia" w:ascii="仿宋_GB2312" w:hAnsi="仿宋_GB2312" w:eastAsia="仿宋_GB2312" w:cs="仿宋_GB2312"/>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6</w:t>
      </w:r>
      <w:r>
        <w:rPr>
          <w:rFonts w:hint="eastAsia" w:ascii="仿宋_GB2312" w:hAnsi="仿宋_GB2312" w:eastAsia="仿宋_GB2312" w:cs="仿宋_GB2312"/>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2025</w:t>
      </w:r>
      <w:r>
        <w:rPr>
          <w:rFonts w:hint="eastAsia" w:ascii="仿宋_GB2312" w:hAnsi="仿宋_GB2312" w:eastAsia="仿宋_GB2312" w:cs="仿宋_GB2312"/>
          <w:color w:val="auto"/>
          <w:w w:val="100"/>
          <w:sz w:val="32"/>
          <w:szCs w:val="32"/>
          <w:highlight w:val="none"/>
          <w:lang w:val="en-US" w:eastAsia="zh-CN"/>
        </w:rPr>
        <w:t>年供水单位及涉水产品卫生国家随机监督抽查信息汇总表</w:t>
      </w:r>
    </w:p>
    <w:p w14:paraId="120E9B9C">
      <w:pPr>
        <w:keepNext w:val="0"/>
        <w:keepLines w:val="0"/>
        <w:pageBreakBefore w:val="0"/>
        <w:widowControl w:val="0"/>
        <w:kinsoku/>
        <w:wordWrap/>
        <w:overflowPunct/>
        <w:topLinePunct w:val="0"/>
        <w:autoSpaceDE/>
        <w:autoSpaceDN/>
        <w:bidi w:val="0"/>
        <w:adjustRightInd/>
        <w:snapToGrid/>
        <w:spacing w:line="560" w:lineRule="exact"/>
        <w:ind w:left="1936" w:leftChars="505" w:hanging="320" w:hangingChars="100"/>
        <w:jc w:val="both"/>
        <w:textAlignment w:val="auto"/>
        <w:rPr>
          <w:rFonts w:hint="eastAsia" w:ascii="仿宋_GB2312" w:hAnsi="仿宋_GB2312" w:eastAsia="仿宋_GB2312" w:cs="仿宋_GB2312"/>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7</w:t>
      </w:r>
      <w:r>
        <w:rPr>
          <w:rFonts w:hint="eastAsia" w:ascii="仿宋_GB2312" w:hAnsi="仿宋_GB2312" w:eastAsia="仿宋_GB2312" w:cs="仿宋_GB2312"/>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2025</w:t>
      </w:r>
      <w:r>
        <w:rPr>
          <w:rFonts w:hint="eastAsia" w:ascii="仿宋_GB2312" w:hAnsi="仿宋_GB2312" w:eastAsia="仿宋_GB2312" w:cs="仿宋_GB2312"/>
          <w:color w:val="auto"/>
          <w:w w:val="100"/>
          <w:sz w:val="32"/>
          <w:szCs w:val="32"/>
          <w:highlight w:val="none"/>
          <w:lang w:val="en-US" w:eastAsia="zh-CN"/>
        </w:rPr>
        <w:t>年农村集中式供水国家随机监督抽查信息汇总表</w:t>
      </w:r>
    </w:p>
    <w:p w14:paraId="70EA6324">
      <w:pPr>
        <w:keepNext w:val="0"/>
        <w:keepLines w:val="0"/>
        <w:pageBreakBefore w:val="0"/>
        <w:widowControl w:val="0"/>
        <w:kinsoku/>
        <w:wordWrap/>
        <w:overflowPunct/>
        <w:topLinePunct w:val="0"/>
        <w:autoSpaceDE/>
        <w:autoSpaceDN/>
        <w:bidi w:val="0"/>
        <w:adjustRightInd/>
        <w:snapToGrid/>
        <w:spacing w:line="560" w:lineRule="exact"/>
        <w:ind w:left="1936" w:leftChars="505" w:hanging="320" w:hangingChars="100"/>
        <w:jc w:val="both"/>
        <w:textAlignment w:val="auto"/>
        <w:rPr>
          <w:rFonts w:hint="eastAsia" w:ascii="仿宋_GB2312" w:hAnsi="仿宋_GB2312" w:eastAsia="仿宋_GB2312" w:cs="仿宋_GB2312"/>
          <w:color w:val="auto"/>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8</w:t>
      </w:r>
      <w:r>
        <w:rPr>
          <w:rFonts w:hint="eastAsia" w:ascii="仿宋_GB2312" w:hAnsi="仿宋_GB2312" w:eastAsia="仿宋_GB2312" w:cs="仿宋_GB2312"/>
          <w:color w:val="auto"/>
          <w:w w:val="100"/>
          <w:sz w:val="32"/>
          <w:szCs w:val="32"/>
          <w:highlight w:val="none"/>
          <w:lang w:val="en-US" w:eastAsia="zh-CN"/>
        </w:rPr>
        <w:t>.</w:t>
      </w:r>
      <w:r>
        <w:rPr>
          <w:rFonts w:hint="default" w:ascii="Times New Roman" w:hAnsi="Times New Roman" w:eastAsia="仿宋_GB2312" w:cs="Times New Roman"/>
          <w:color w:val="auto"/>
          <w:spacing w:val="-6"/>
          <w:w w:val="100"/>
          <w:sz w:val="32"/>
          <w:szCs w:val="32"/>
          <w:highlight w:val="none"/>
          <w:lang w:val="en-US" w:eastAsia="zh-CN"/>
        </w:rPr>
        <w:t>2025</w:t>
      </w:r>
      <w:r>
        <w:rPr>
          <w:rFonts w:hint="eastAsia" w:ascii="仿宋_GB2312" w:hAnsi="仿宋_GB2312" w:eastAsia="仿宋_GB2312" w:cs="仿宋_GB2312"/>
          <w:color w:val="auto"/>
          <w:spacing w:val="-6"/>
          <w:w w:val="100"/>
          <w:sz w:val="32"/>
          <w:szCs w:val="32"/>
          <w:highlight w:val="none"/>
          <w:lang w:val="en-US" w:eastAsia="zh-CN"/>
        </w:rPr>
        <w:t>年供水单位水质国家随机监督抽查信息汇总表</w:t>
      </w:r>
    </w:p>
    <w:p w14:paraId="34C54F32">
      <w:pPr>
        <w:keepNext w:val="0"/>
        <w:keepLines w:val="0"/>
        <w:pageBreakBefore w:val="0"/>
        <w:widowControl w:val="0"/>
        <w:kinsoku/>
        <w:wordWrap/>
        <w:overflowPunct/>
        <w:topLinePunct w:val="0"/>
        <w:autoSpaceDE/>
        <w:autoSpaceDN/>
        <w:bidi w:val="0"/>
        <w:adjustRightInd/>
        <w:snapToGrid/>
        <w:spacing w:line="560" w:lineRule="exact"/>
        <w:ind w:left="1936" w:leftChars="505" w:hanging="320" w:hangingChars="100"/>
        <w:jc w:val="both"/>
        <w:textAlignment w:val="auto"/>
        <w:rPr>
          <w:rFonts w:hint="eastAsia" w:ascii="仿宋_GB2312" w:hAnsi="仿宋_GB2312" w:eastAsia="仿宋_GB2312" w:cs="仿宋_GB2312"/>
          <w:color w:val="auto"/>
          <w:spacing w:val="0"/>
          <w:w w:val="100"/>
          <w:sz w:val="32"/>
          <w:szCs w:val="32"/>
          <w:highlight w:val="none"/>
          <w:lang w:val="en-US" w:eastAsia="zh-CN"/>
        </w:rPr>
      </w:pPr>
      <w:r>
        <w:rPr>
          <w:rFonts w:hint="default" w:ascii="Times New Roman" w:hAnsi="Times New Roman" w:eastAsia="仿宋_GB2312" w:cs="Times New Roman"/>
          <w:color w:val="auto"/>
          <w:w w:val="100"/>
          <w:sz w:val="32"/>
          <w:szCs w:val="32"/>
          <w:highlight w:val="none"/>
          <w:lang w:val="en-US" w:eastAsia="zh-CN"/>
        </w:rPr>
        <w:t>9</w:t>
      </w:r>
      <w:r>
        <w:rPr>
          <w:rFonts w:hint="eastAsia" w:ascii="仿宋_GB2312" w:hAnsi="仿宋_GB2312" w:eastAsia="仿宋_GB2312" w:cs="仿宋_GB2312"/>
          <w:color w:val="auto"/>
          <w:w w:val="100"/>
          <w:sz w:val="32"/>
          <w:szCs w:val="32"/>
          <w:highlight w:val="none"/>
          <w:lang w:val="en-US" w:eastAsia="zh-CN"/>
        </w:rPr>
        <w:t>.</w:t>
      </w:r>
      <w:r>
        <w:rPr>
          <w:rFonts w:hint="default" w:ascii="Times New Roman" w:hAnsi="Times New Roman" w:eastAsia="仿宋_GB2312" w:cs="Times New Roman"/>
          <w:color w:val="auto"/>
          <w:w w:val="100"/>
          <w:sz w:val="32"/>
          <w:szCs w:val="32"/>
          <w:highlight w:val="none"/>
          <w:lang w:val="en-US" w:eastAsia="zh-CN"/>
        </w:rPr>
        <w:t>2025</w:t>
      </w:r>
      <w:r>
        <w:rPr>
          <w:rFonts w:hint="eastAsia" w:ascii="仿宋_GB2312" w:hAnsi="仿宋_GB2312" w:eastAsia="仿宋_GB2312" w:cs="仿宋_GB2312"/>
          <w:color w:val="auto"/>
          <w:w w:val="100"/>
          <w:sz w:val="32"/>
          <w:szCs w:val="32"/>
          <w:highlight w:val="none"/>
          <w:lang w:val="en-US" w:eastAsia="zh-CN"/>
        </w:rPr>
        <w:t>年二次供水卫生管理国家随机监督抽查信息</w:t>
      </w:r>
      <w:r>
        <w:rPr>
          <w:rFonts w:hint="eastAsia" w:ascii="仿宋_GB2312" w:hAnsi="仿宋_GB2312" w:eastAsia="仿宋_GB2312" w:cs="仿宋_GB2312"/>
          <w:color w:val="auto"/>
          <w:spacing w:val="0"/>
          <w:w w:val="100"/>
          <w:sz w:val="32"/>
          <w:szCs w:val="32"/>
          <w:highlight w:val="none"/>
          <w:lang w:val="en-US" w:eastAsia="zh-CN"/>
        </w:rPr>
        <w:t>汇总表</w:t>
      </w:r>
    </w:p>
    <w:p w14:paraId="46F8498E">
      <w:pPr>
        <w:keepNext w:val="0"/>
        <w:keepLines w:val="0"/>
        <w:pageBreakBefore w:val="0"/>
        <w:widowControl w:val="0"/>
        <w:tabs>
          <w:tab w:val="left" w:pos="1480"/>
          <w:tab w:val="left" w:pos="1701"/>
        </w:tabs>
        <w:kinsoku/>
        <w:wordWrap/>
        <w:overflowPunct/>
        <w:topLinePunct w:val="0"/>
        <w:autoSpaceDE/>
        <w:autoSpaceDN/>
        <w:bidi w:val="0"/>
        <w:adjustRightInd/>
        <w:snapToGrid/>
        <w:spacing w:line="560" w:lineRule="exact"/>
        <w:ind w:left="2096" w:leftChars="505" w:right="0" w:rightChars="0" w:hanging="480" w:hangingChars="150"/>
        <w:jc w:val="both"/>
        <w:textAlignment w:val="auto"/>
        <w:rPr>
          <w:rFonts w:hint="eastAsia" w:ascii="仿宋_GB2312" w:hAnsi="仿宋_GB2312" w:eastAsia="仿宋_GB2312" w:cs="仿宋_GB2312"/>
          <w:b w:val="0"/>
          <w:bCs w:val="0"/>
          <w:color w:val="auto"/>
          <w:spacing w:val="0"/>
          <w:w w:val="100"/>
          <w:sz w:val="32"/>
          <w:szCs w:val="32"/>
          <w:highlight w:val="none"/>
        </w:rPr>
      </w:pPr>
      <w:r>
        <w:rPr>
          <w:rFonts w:hint="default" w:ascii="Times New Roman" w:hAnsi="Times New Roman" w:eastAsia="仿宋_GB2312" w:cs="Times New Roman"/>
          <w:color w:val="auto"/>
          <w:spacing w:val="0"/>
          <w:w w:val="100"/>
          <w:sz w:val="32"/>
          <w:szCs w:val="32"/>
          <w:highlight w:val="none"/>
          <w:lang w:val="en-US" w:eastAsia="zh-CN"/>
        </w:rPr>
        <w:t>10</w:t>
      </w:r>
      <w:r>
        <w:rPr>
          <w:rFonts w:hint="eastAsia" w:ascii="仿宋_GB2312" w:hAnsi="仿宋_GB2312" w:eastAsia="仿宋_GB2312" w:cs="仿宋_GB2312"/>
          <w:color w:val="auto"/>
          <w:spacing w:val="0"/>
          <w:w w:val="100"/>
          <w:sz w:val="32"/>
          <w:szCs w:val="32"/>
          <w:highlight w:val="none"/>
          <w:lang w:val="en-US" w:eastAsia="zh-CN"/>
        </w:rPr>
        <w:t>.</w:t>
      </w:r>
      <w:r>
        <w:rPr>
          <w:rFonts w:hint="default" w:ascii="Times New Roman" w:hAnsi="Times New Roman" w:eastAsia="仿宋_GB2312" w:cs="Times New Roman"/>
          <w:color w:val="auto"/>
          <w:spacing w:val="0"/>
          <w:w w:val="100"/>
          <w:sz w:val="32"/>
          <w:szCs w:val="32"/>
          <w:highlight w:val="none"/>
          <w:lang w:val="en-US" w:eastAsia="zh-CN"/>
        </w:rPr>
        <w:t>2025</w:t>
      </w:r>
      <w:r>
        <w:rPr>
          <w:rFonts w:hint="eastAsia" w:ascii="仿宋_GB2312" w:hAnsi="仿宋_GB2312" w:eastAsia="仿宋_GB2312" w:cs="仿宋_GB2312"/>
          <w:color w:val="auto"/>
          <w:spacing w:val="0"/>
          <w:w w:val="100"/>
          <w:sz w:val="32"/>
          <w:szCs w:val="32"/>
          <w:highlight w:val="none"/>
          <w:lang w:val="en-US" w:eastAsia="zh-CN"/>
        </w:rPr>
        <w:t>年涉水产品经营单位国家随机监督抽查信息汇总表</w:t>
      </w:r>
    </w:p>
    <w:p w14:paraId="23C3EB1F">
      <w:pPr>
        <w:pStyle w:val="4"/>
        <w:keepNext w:val="0"/>
        <w:keepLines w:val="0"/>
        <w:pageBreakBefore w:val="0"/>
        <w:widowControl w:val="0"/>
        <w:topLinePunct w:val="0"/>
        <w:bidi w:val="0"/>
        <w:adjustRightInd/>
        <w:snapToGrid/>
        <w:spacing w:before="0" w:after="0" w:line="560" w:lineRule="exact"/>
        <w:ind w:firstLine="1606" w:firstLineChars="500"/>
        <w:jc w:val="both"/>
        <w:rPr>
          <w:rFonts w:hint="eastAsia"/>
          <w:color w:val="auto"/>
          <w:szCs w:val="32"/>
        </w:rPr>
      </w:pPr>
    </w:p>
    <w:p w14:paraId="64BCAB3C">
      <w:pPr>
        <w:keepNext w:val="0"/>
        <w:keepLines w:val="0"/>
        <w:pageBreakBefore w:val="0"/>
        <w:widowControl w:val="0"/>
        <w:topLinePunct w:val="0"/>
        <w:bidi w:val="0"/>
        <w:adjustRightInd/>
        <w:snapToGrid/>
        <w:rPr>
          <w:rFonts w:hint="eastAsia"/>
        </w:rPr>
        <w:sectPr>
          <w:headerReference r:id="rId3" w:type="default"/>
          <w:footerReference r:id="rId4" w:type="default"/>
          <w:pgSz w:w="11906" w:h="16838"/>
          <w:pgMar w:top="1701" w:right="1417" w:bottom="1417" w:left="1701" w:header="283" w:footer="992" w:gutter="0"/>
          <w:pgNumType w:fmt="decimal"/>
          <w:cols w:space="720" w:num="1"/>
          <w:titlePg/>
          <w:rtlGutter w:val="0"/>
          <w:docGrid w:type="lines" w:linePitch="435" w:charSpace="0"/>
        </w:sectPr>
      </w:pPr>
    </w:p>
    <w:bookmarkEnd w:id="0"/>
    <w:p w14:paraId="43D4A814">
      <w:pPr>
        <w:keepNext w:val="0"/>
        <w:keepLines w:val="0"/>
        <w:pageBreakBefore w:val="0"/>
        <w:widowControl w:val="0"/>
        <w:topLinePunct w:val="0"/>
        <w:bidi w:val="0"/>
        <w:adjustRightInd/>
        <w:snapToGrid/>
        <w:spacing w:line="590" w:lineRule="exact"/>
        <w:rPr>
          <w:rFonts w:hint="eastAsia" w:ascii="黑体" w:hAnsi="黑体" w:eastAsia="黑体" w:cs="黑体"/>
          <w:color w:val="auto"/>
          <w:sz w:val="32"/>
          <w:szCs w:val="32"/>
        </w:rPr>
      </w:pPr>
      <w:r>
        <w:rPr>
          <w:rFonts w:hint="eastAsia" w:ascii="黑体" w:hAnsi="黑体" w:eastAsia="黑体" w:cs="黑体"/>
          <w:color w:val="auto"/>
          <w:sz w:val="32"/>
          <w:szCs w:val="32"/>
        </w:rPr>
        <w:t>附表</w:t>
      </w:r>
      <w:r>
        <w:rPr>
          <w:rFonts w:hint="default" w:ascii="Times New Roman" w:hAnsi="Times New Roman" w:eastAsia="黑体" w:cs="Times New Roman"/>
          <w:color w:val="auto"/>
          <w:sz w:val="32"/>
          <w:szCs w:val="32"/>
        </w:rPr>
        <w:t>1</w:t>
      </w:r>
    </w:p>
    <w:p w14:paraId="2EBDFFB3">
      <w:pPr>
        <w:keepNext w:val="0"/>
        <w:keepLines w:val="0"/>
        <w:pageBreakBefore w:val="0"/>
        <w:widowControl w:val="0"/>
        <w:kinsoku/>
        <w:wordWrap/>
        <w:overflowPunct/>
        <w:topLinePunct w:val="0"/>
        <w:autoSpaceDE/>
        <w:autoSpaceDN/>
        <w:bidi w:val="0"/>
        <w:adjustRightInd/>
        <w:snapToGrid/>
        <w:spacing w:after="97" w:afterLines="30" w:line="560" w:lineRule="exact"/>
        <w:jc w:val="center"/>
        <w:textAlignment w:val="auto"/>
        <w:rPr>
          <w:rFonts w:hint="eastAsia" w:ascii="方正小标宋简体" w:hAnsi="方正小标宋简体" w:eastAsia="方正小标宋简体" w:cs="方正小标宋简体"/>
          <w:b w:val="0"/>
          <w:bCs/>
          <w:color w:val="auto"/>
          <w:spacing w:val="2"/>
          <w:kern w:val="2"/>
          <w:sz w:val="44"/>
          <w:szCs w:val="24"/>
          <w:lang w:val="en-US" w:eastAsia="zh-CN" w:bidi="ar-SA"/>
        </w:rPr>
      </w:pPr>
      <w:r>
        <w:rPr>
          <w:rFonts w:hint="default" w:ascii="Times New Roman" w:hAnsi="Times New Roman" w:eastAsia="方正小标宋简体" w:cs="Times New Roman"/>
          <w:b w:val="0"/>
          <w:bCs/>
          <w:color w:val="auto"/>
          <w:spacing w:val="2"/>
          <w:kern w:val="2"/>
          <w:sz w:val="44"/>
          <w:szCs w:val="24"/>
          <w:lang w:val="en-US" w:eastAsia="zh-CN" w:bidi="ar-SA"/>
        </w:rPr>
        <w:t>2025</w:t>
      </w:r>
      <w:r>
        <w:rPr>
          <w:rFonts w:hint="eastAsia" w:ascii="方正小标宋简体" w:hAnsi="方正小标宋简体" w:eastAsia="方正小标宋简体" w:cs="方正小标宋简体"/>
          <w:b w:val="0"/>
          <w:bCs/>
          <w:color w:val="auto"/>
          <w:spacing w:val="2"/>
          <w:kern w:val="2"/>
          <w:sz w:val="44"/>
          <w:szCs w:val="24"/>
          <w:lang w:val="en-US" w:eastAsia="zh-CN" w:bidi="ar-SA"/>
        </w:rPr>
        <w:t>年学校卫生国家随机监督抽查工作计划表</w:t>
      </w:r>
    </w:p>
    <w:tbl>
      <w:tblPr>
        <w:tblStyle w:val="8"/>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7"/>
        <w:gridCol w:w="2027"/>
        <w:gridCol w:w="6936"/>
        <w:gridCol w:w="3392"/>
      </w:tblGrid>
      <w:tr w14:paraId="5ABC7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1A9628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监督检查对象</w:t>
            </w:r>
          </w:p>
        </w:tc>
        <w:tc>
          <w:tcPr>
            <w:tcW w:w="7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7E681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范围和数量</w:t>
            </w:r>
          </w:p>
        </w:tc>
        <w:tc>
          <w:tcPr>
            <w:tcW w:w="246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2BE48B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检查内容</w:t>
            </w:r>
            <w:r>
              <w:rPr>
                <w:rFonts w:hint="eastAsia" w:ascii="黑体" w:hAnsi="黑体" w:eastAsia="黑体" w:cs="黑体"/>
                <w:color w:val="auto"/>
                <w:spacing w:val="-11"/>
                <w:kern w:val="2"/>
                <w:sz w:val="21"/>
                <w:szCs w:val="21"/>
                <w:vertAlign w:val="superscript"/>
                <w:lang w:val="en-US" w:eastAsia="zh-CN" w:bidi="ar-SA"/>
              </w:rPr>
              <w:t>(</w:t>
            </w:r>
            <w:r>
              <w:rPr>
                <w:rFonts w:hint="default" w:ascii="Times New Roman" w:hAnsi="Times New Roman" w:eastAsia="黑体" w:cs="Times New Roman"/>
                <w:color w:val="auto"/>
                <w:spacing w:val="-11"/>
                <w:kern w:val="2"/>
                <w:sz w:val="21"/>
                <w:szCs w:val="21"/>
                <w:vertAlign w:val="superscript"/>
                <w:lang w:val="en-US" w:eastAsia="zh-CN" w:bidi="ar-SA"/>
              </w:rPr>
              <w:t>h</w:t>
            </w:r>
            <w:r>
              <w:rPr>
                <w:rFonts w:hint="eastAsia" w:ascii="黑体" w:hAnsi="黑体" w:eastAsia="黑体" w:cs="黑体"/>
                <w:color w:val="auto"/>
                <w:spacing w:val="-11"/>
                <w:kern w:val="2"/>
                <w:sz w:val="21"/>
                <w:szCs w:val="21"/>
                <w:vertAlign w:val="superscript"/>
                <w:lang w:val="en-US" w:eastAsia="zh-CN" w:bidi="ar-SA"/>
              </w:rPr>
              <w:t>)</w:t>
            </w:r>
          </w:p>
        </w:tc>
        <w:tc>
          <w:tcPr>
            <w:tcW w:w="12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6E5EC6E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color w:val="auto"/>
                <w:kern w:val="2"/>
                <w:sz w:val="21"/>
                <w:szCs w:val="21"/>
                <w:lang w:val="en-US" w:eastAsia="zh-CN" w:bidi="ar-SA"/>
              </w:rPr>
            </w:pPr>
            <w:r>
              <w:rPr>
                <w:rFonts w:hint="eastAsia" w:ascii="黑体" w:hAnsi="黑体" w:eastAsia="黑体" w:cs="黑体"/>
                <w:color w:val="auto"/>
                <w:kern w:val="2"/>
                <w:sz w:val="21"/>
                <w:szCs w:val="21"/>
                <w:lang w:val="en-US" w:eastAsia="zh-CN" w:bidi="ar-SA"/>
              </w:rPr>
              <w:t>检测项目</w:t>
            </w:r>
          </w:p>
        </w:tc>
      </w:tr>
      <w:tr w14:paraId="044D7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16" w:type="pct"/>
            <w:tcBorders>
              <w:top w:val="single" w:color="auto" w:sz="4" w:space="0"/>
              <w:left w:val="single" w:color="auto" w:sz="4" w:space="0"/>
              <w:bottom w:val="single" w:color="auto" w:sz="4" w:space="0"/>
              <w:right w:val="single" w:color="auto" w:sz="4" w:space="0"/>
              <w:tl2br w:val="nil"/>
              <w:tr2bl w:val="nil"/>
            </w:tcBorders>
            <w:noWrap w:val="0"/>
            <w:vAlign w:val="center"/>
          </w:tcPr>
          <w:p w14:paraId="0D060D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中小学校及高校</w:t>
            </w:r>
          </w:p>
        </w:tc>
        <w:tc>
          <w:tcPr>
            <w:tcW w:w="719" w:type="pct"/>
            <w:tcBorders>
              <w:top w:val="single" w:color="auto" w:sz="4" w:space="0"/>
              <w:left w:val="single" w:color="auto" w:sz="4" w:space="0"/>
              <w:bottom w:val="single" w:color="auto" w:sz="4" w:space="0"/>
              <w:right w:val="single" w:color="auto" w:sz="4" w:space="0"/>
              <w:tl2br w:val="nil"/>
              <w:tr2bl w:val="nil"/>
            </w:tcBorders>
            <w:noWrap w:val="0"/>
            <w:vAlign w:val="center"/>
          </w:tcPr>
          <w:p w14:paraId="5128F7F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辖区学校总数的</w:t>
            </w:r>
            <w:r>
              <w:rPr>
                <w:rFonts w:hint="default" w:ascii="Times New Roman" w:hAnsi="Times New Roman" w:eastAsia="仿宋_GB2312" w:cs="Times New Roman"/>
                <w:color w:val="auto"/>
                <w:kern w:val="2"/>
                <w:sz w:val="21"/>
                <w:szCs w:val="21"/>
                <w:lang w:val="en-US" w:eastAsia="zh-CN" w:bidi="ar-SA"/>
              </w:rPr>
              <w:t>20%</w:t>
            </w:r>
          </w:p>
        </w:tc>
        <w:tc>
          <w:tcPr>
            <w:tcW w:w="2460" w:type="pct"/>
            <w:tcBorders>
              <w:top w:val="single" w:color="auto" w:sz="4" w:space="0"/>
              <w:left w:val="single" w:color="auto" w:sz="4" w:space="0"/>
              <w:bottom w:val="single" w:color="auto" w:sz="4" w:space="0"/>
              <w:right w:val="single" w:color="auto" w:sz="4" w:space="0"/>
              <w:tl2br w:val="nil"/>
              <w:tr2bl w:val="nil"/>
            </w:tcBorders>
            <w:noWrap w:val="0"/>
            <w:vAlign w:val="center"/>
          </w:tcPr>
          <w:p w14:paraId="4E3BD3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pacing w:val="-11"/>
                <w:kern w:val="2"/>
                <w:sz w:val="21"/>
                <w:szCs w:val="21"/>
                <w:lang w:val="en-US" w:eastAsia="zh-CN" w:bidi="ar-SA"/>
              </w:rPr>
            </w:pPr>
            <w:r>
              <w:rPr>
                <w:rFonts w:hint="default" w:ascii="Times New Roman" w:hAnsi="Times New Roman" w:eastAsia="仿宋_GB2312" w:cs="Times New Roman"/>
                <w:color w:val="auto"/>
                <w:spacing w:val="-11"/>
                <w:kern w:val="2"/>
                <w:sz w:val="21"/>
                <w:szCs w:val="21"/>
                <w:lang w:val="en-US" w:eastAsia="zh-CN" w:bidi="ar-SA"/>
              </w:rPr>
              <w:t>1</w:t>
            </w:r>
            <w:r>
              <w:rPr>
                <w:rFonts w:hint="eastAsia" w:ascii="仿宋_GB2312" w:hAnsi="仿宋_GB2312" w:eastAsia="仿宋_GB2312" w:cs="仿宋_GB2312"/>
                <w:color w:val="auto"/>
                <w:spacing w:val="-11"/>
                <w:kern w:val="2"/>
                <w:sz w:val="21"/>
                <w:szCs w:val="21"/>
                <w:lang w:val="en-US" w:eastAsia="zh-CN" w:bidi="ar-SA"/>
              </w:rPr>
              <w:t>.学校落实教学和生活环境卫生要求情况，包括教室课桌椅配备</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default" w:ascii="Times New Roman" w:hAnsi="Times New Roman" w:eastAsia="仿宋_GB2312" w:cs="Times New Roman"/>
                <w:color w:val="auto"/>
                <w:spacing w:val="-11"/>
                <w:kern w:val="2"/>
                <w:sz w:val="21"/>
                <w:szCs w:val="21"/>
                <w:vertAlign w:val="superscript"/>
                <w:lang w:val="en-US" w:eastAsia="zh-CN" w:bidi="ar-SA"/>
              </w:rPr>
              <w:t>a</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eastAsia" w:ascii="仿宋_GB2312" w:hAnsi="仿宋_GB2312" w:eastAsia="仿宋_GB2312" w:cs="仿宋_GB2312"/>
                <w:color w:val="auto"/>
                <w:spacing w:val="-11"/>
                <w:kern w:val="2"/>
                <w:sz w:val="21"/>
                <w:szCs w:val="21"/>
                <w:lang w:val="en-US" w:eastAsia="zh-CN" w:bidi="ar-SA"/>
              </w:rPr>
              <w:t>、教室采光和照明</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default" w:ascii="Times New Roman" w:hAnsi="Times New Roman" w:eastAsia="仿宋_GB2312" w:cs="Times New Roman"/>
                <w:color w:val="auto"/>
                <w:spacing w:val="-11"/>
                <w:kern w:val="2"/>
                <w:sz w:val="21"/>
                <w:szCs w:val="21"/>
                <w:vertAlign w:val="superscript"/>
                <w:lang w:val="en-US" w:eastAsia="zh-CN" w:bidi="ar-SA"/>
              </w:rPr>
              <w:t>b</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eastAsia" w:ascii="仿宋_GB2312" w:hAnsi="仿宋_GB2312" w:eastAsia="仿宋_GB2312" w:cs="仿宋_GB2312"/>
                <w:color w:val="auto"/>
                <w:spacing w:val="-11"/>
                <w:kern w:val="2"/>
                <w:sz w:val="21"/>
                <w:szCs w:val="21"/>
                <w:lang w:val="en-US" w:eastAsia="zh-CN" w:bidi="ar-SA"/>
              </w:rPr>
              <w:t>、教室人均面积、教室和宿舍通风设施、教学楼厕所及洗手设施设置等情况。学校提供的学习用品达标情况</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default" w:ascii="Times New Roman" w:hAnsi="Times New Roman" w:eastAsia="仿宋_GB2312" w:cs="Times New Roman"/>
                <w:color w:val="auto"/>
                <w:spacing w:val="-11"/>
                <w:kern w:val="2"/>
                <w:sz w:val="21"/>
                <w:szCs w:val="21"/>
                <w:vertAlign w:val="superscript"/>
                <w:lang w:val="en-US" w:eastAsia="zh-CN" w:bidi="ar-SA"/>
              </w:rPr>
              <w:t>c</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eastAsia" w:ascii="仿宋_GB2312" w:hAnsi="仿宋_GB2312" w:eastAsia="仿宋_GB2312" w:cs="仿宋_GB2312"/>
                <w:color w:val="auto"/>
                <w:spacing w:val="-11"/>
                <w:kern w:val="2"/>
                <w:sz w:val="21"/>
                <w:szCs w:val="21"/>
                <w:lang w:val="en-US" w:eastAsia="zh-CN" w:bidi="ar-SA"/>
              </w:rPr>
              <w:t>，包括教室灯具</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default" w:ascii="Times New Roman" w:hAnsi="Times New Roman" w:eastAsia="仿宋_GB2312" w:cs="Times New Roman"/>
                <w:color w:val="auto"/>
                <w:spacing w:val="-11"/>
                <w:kern w:val="2"/>
                <w:sz w:val="21"/>
                <w:szCs w:val="21"/>
                <w:vertAlign w:val="superscript"/>
                <w:lang w:val="en-US" w:eastAsia="zh-CN" w:bidi="ar-SA"/>
              </w:rPr>
              <w:t>d</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eastAsia" w:ascii="仿宋_GB2312" w:hAnsi="仿宋_GB2312" w:eastAsia="仿宋_GB2312" w:cs="仿宋_GB2312"/>
                <w:color w:val="auto"/>
                <w:spacing w:val="-11"/>
                <w:kern w:val="2"/>
                <w:sz w:val="21"/>
                <w:szCs w:val="21"/>
                <w:lang w:val="en-US" w:eastAsia="zh-CN" w:bidi="ar-SA"/>
              </w:rPr>
              <w:t>、考试试卷</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default" w:ascii="Times New Roman" w:hAnsi="Times New Roman" w:eastAsia="仿宋_GB2312" w:cs="Times New Roman"/>
                <w:color w:val="auto"/>
                <w:spacing w:val="-11"/>
                <w:kern w:val="2"/>
                <w:sz w:val="21"/>
                <w:szCs w:val="21"/>
                <w:vertAlign w:val="superscript"/>
                <w:lang w:val="en-US" w:eastAsia="zh-CN" w:bidi="ar-SA"/>
              </w:rPr>
              <w:t>e</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eastAsia" w:ascii="仿宋_GB2312" w:hAnsi="仿宋_GB2312" w:eastAsia="仿宋_GB2312" w:cs="仿宋_GB2312"/>
                <w:color w:val="auto"/>
                <w:spacing w:val="-11"/>
                <w:kern w:val="2"/>
                <w:sz w:val="21"/>
                <w:szCs w:val="21"/>
                <w:lang w:val="en-US" w:eastAsia="zh-CN" w:bidi="ar-SA"/>
              </w:rPr>
              <w:t>等情况。</w:t>
            </w:r>
          </w:p>
          <w:p w14:paraId="6ED0CB1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pacing w:val="-11"/>
                <w:kern w:val="2"/>
                <w:sz w:val="21"/>
                <w:szCs w:val="21"/>
                <w:lang w:val="en-US" w:eastAsia="zh-CN" w:bidi="ar-SA"/>
              </w:rPr>
            </w:pPr>
            <w:r>
              <w:rPr>
                <w:rFonts w:hint="default" w:ascii="Times New Roman" w:hAnsi="Times New Roman" w:eastAsia="仿宋_GB2312" w:cs="Times New Roman"/>
                <w:color w:val="auto"/>
                <w:spacing w:val="-11"/>
                <w:kern w:val="2"/>
                <w:sz w:val="21"/>
                <w:szCs w:val="21"/>
                <w:lang w:val="en-US" w:eastAsia="zh-CN" w:bidi="ar-SA"/>
              </w:rPr>
              <w:t>2</w:t>
            </w:r>
            <w:r>
              <w:rPr>
                <w:rFonts w:hint="eastAsia" w:ascii="仿宋_GB2312" w:hAnsi="仿宋_GB2312" w:eastAsia="仿宋_GB2312" w:cs="仿宋_GB2312"/>
                <w:color w:val="auto"/>
                <w:spacing w:val="-11"/>
                <w:kern w:val="2"/>
                <w:sz w:val="21"/>
                <w:szCs w:val="21"/>
                <w:lang w:val="en-US" w:eastAsia="zh-CN" w:bidi="ar-SA"/>
              </w:rPr>
              <w:t>.学校落实传染病和常见病防控要求情况，包括专人负责疫情报告、传染病防控“一案八制”</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default" w:ascii="Times New Roman" w:hAnsi="Times New Roman" w:eastAsia="仿宋_GB2312" w:cs="Times New Roman"/>
                <w:color w:val="auto"/>
                <w:spacing w:val="-11"/>
                <w:kern w:val="2"/>
                <w:sz w:val="21"/>
                <w:szCs w:val="21"/>
                <w:vertAlign w:val="superscript"/>
                <w:lang w:val="en-US" w:eastAsia="zh-CN" w:bidi="ar-SA"/>
              </w:rPr>
              <w:t>f</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eastAsia" w:ascii="仿宋_GB2312" w:hAnsi="仿宋_GB2312" w:eastAsia="仿宋_GB2312" w:cs="仿宋_GB2312"/>
                <w:color w:val="auto"/>
                <w:spacing w:val="-11"/>
                <w:kern w:val="2"/>
                <w:sz w:val="21"/>
                <w:szCs w:val="21"/>
                <w:lang w:val="en-US" w:eastAsia="zh-CN" w:bidi="ar-SA"/>
              </w:rPr>
              <w:t>、晨检记录和因病缺勤病因追查与登记记录、复课证明查验、新生入学接种证查验登记、按规定实施学生健康体检、按要求设立卫生室或保健室、按要求配备卫生专业技术人员或保健教师等情况。</w:t>
            </w:r>
            <w:r>
              <w:rPr>
                <w:rFonts w:hint="eastAsia" w:ascii="仿宋_GB2312" w:hAnsi="仿宋_GB2312" w:eastAsia="仿宋_GB2312" w:cs="仿宋_GB2312"/>
                <w:color w:val="auto"/>
                <w:spacing w:val="-11"/>
                <w:kern w:val="2"/>
                <w:sz w:val="21"/>
                <w:szCs w:val="21"/>
                <w:vertAlign w:val="superscript"/>
                <w:lang w:val="en-US" w:eastAsia="zh-CN" w:bidi="ar-SA"/>
              </w:rPr>
              <w:t>(</w:t>
            </w:r>
            <w:r>
              <w:rPr>
                <w:rFonts w:hint="default" w:ascii="Times New Roman" w:hAnsi="Times New Roman" w:eastAsia="仿宋_GB2312" w:cs="Times New Roman"/>
                <w:color w:val="auto"/>
                <w:spacing w:val="-11"/>
                <w:kern w:val="2"/>
                <w:sz w:val="21"/>
                <w:szCs w:val="21"/>
                <w:vertAlign w:val="superscript"/>
                <w:lang w:val="en-US" w:eastAsia="zh-CN" w:bidi="ar-SA"/>
              </w:rPr>
              <w:t>g</w:t>
            </w:r>
            <w:r>
              <w:rPr>
                <w:rFonts w:hint="eastAsia" w:ascii="仿宋_GB2312" w:hAnsi="仿宋_GB2312" w:eastAsia="仿宋_GB2312" w:cs="仿宋_GB2312"/>
                <w:color w:val="auto"/>
                <w:spacing w:val="-11"/>
                <w:kern w:val="2"/>
                <w:sz w:val="21"/>
                <w:szCs w:val="21"/>
                <w:vertAlign w:val="superscript"/>
                <w:lang w:val="en-US" w:eastAsia="zh-CN" w:bidi="ar-SA"/>
              </w:rPr>
              <w:t>)</w:t>
            </w:r>
          </w:p>
          <w:p w14:paraId="74FD2A4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pacing w:val="-11"/>
                <w:kern w:val="2"/>
                <w:sz w:val="21"/>
                <w:szCs w:val="21"/>
                <w:lang w:val="en-US" w:eastAsia="zh-CN" w:bidi="ar-SA"/>
              </w:rPr>
            </w:pPr>
            <w:r>
              <w:rPr>
                <w:rFonts w:hint="default" w:ascii="Times New Roman" w:hAnsi="Times New Roman" w:eastAsia="仿宋_GB2312" w:cs="Times New Roman"/>
                <w:color w:val="auto"/>
                <w:spacing w:val="-11"/>
                <w:kern w:val="2"/>
                <w:sz w:val="21"/>
                <w:szCs w:val="21"/>
                <w:lang w:val="en-US" w:eastAsia="zh-CN" w:bidi="ar-SA"/>
              </w:rPr>
              <w:t>3</w:t>
            </w:r>
            <w:r>
              <w:rPr>
                <w:rFonts w:hint="eastAsia" w:ascii="仿宋_GB2312" w:hAnsi="仿宋_GB2312" w:eastAsia="仿宋_GB2312" w:cs="仿宋_GB2312"/>
                <w:color w:val="auto"/>
                <w:spacing w:val="-11"/>
                <w:kern w:val="2"/>
                <w:sz w:val="21"/>
                <w:szCs w:val="21"/>
                <w:lang w:val="en-US" w:eastAsia="zh-CN" w:bidi="ar-SA"/>
              </w:rPr>
              <w:t>.学校落实饮用水卫生要求情况，包括使用自建设施集中式供水的学校落实水源卫生防护、配备使用水质消毒设施设备情况，使用二次供水的学校防止蓄水池周围污染和按规定开展蓄水池清洗消毒情况，以及使用的涉水产品取得卫生许可批件等情况</w:t>
            </w:r>
            <w:r>
              <w:rPr>
                <w:rFonts w:hint="eastAsia" w:ascii="仿宋_GB2312" w:hAnsi="仿宋_GB2312" w:eastAsia="仿宋_GB2312" w:cs="仿宋_GB2312"/>
                <w:color w:val="auto"/>
                <w:spacing w:val="-11"/>
                <w:sz w:val="21"/>
                <w:szCs w:val="21"/>
              </w:rPr>
              <w:t>。</w:t>
            </w:r>
          </w:p>
          <w:p w14:paraId="34AEF33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kern w:val="2"/>
                <w:sz w:val="21"/>
                <w:szCs w:val="21"/>
                <w:lang w:val="en-US" w:eastAsia="zh-CN" w:bidi="ar-SA"/>
              </w:rPr>
            </w:pPr>
            <w:r>
              <w:rPr>
                <w:rFonts w:hint="default" w:ascii="Times New Roman" w:hAnsi="Times New Roman" w:eastAsia="仿宋_GB2312" w:cs="Times New Roman"/>
                <w:color w:val="auto"/>
                <w:spacing w:val="-11"/>
                <w:kern w:val="2"/>
                <w:sz w:val="21"/>
                <w:szCs w:val="21"/>
                <w:lang w:val="en-US" w:eastAsia="zh-CN" w:bidi="ar-SA"/>
              </w:rPr>
              <w:t>4</w:t>
            </w:r>
            <w:r>
              <w:rPr>
                <w:rFonts w:hint="eastAsia" w:ascii="仿宋_GB2312" w:hAnsi="仿宋_GB2312" w:eastAsia="仿宋_GB2312" w:cs="仿宋_GB2312"/>
                <w:color w:val="auto"/>
                <w:spacing w:val="-11"/>
                <w:kern w:val="2"/>
                <w:sz w:val="21"/>
                <w:szCs w:val="21"/>
                <w:lang w:val="en-US" w:eastAsia="zh-CN" w:bidi="ar-SA"/>
              </w:rPr>
              <w:t>.学校纳入卫生监督协管服务情况。</w:t>
            </w:r>
          </w:p>
        </w:tc>
        <w:tc>
          <w:tcPr>
            <w:tcW w:w="1203" w:type="pct"/>
            <w:tcBorders>
              <w:top w:val="single" w:color="auto" w:sz="4" w:space="0"/>
              <w:left w:val="single" w:color="auto" w:sz="4" w:space="0"/>
              <w:bottom w:val="single" w:color="auto" w:sz="4" w:space="0"/>
              <w:right w:val="single" w:color="auto" w:sz="4" w:space="0"/>
              <w:tl2br w:val="nil"/>
              <w:tr2bl w:val="nil"/>
            </w:tcBorders>
            <w:noWrap w:val="0"/>
            <w:vAlign w:val="center"/>
          </w:tcPr>
          <w:p w14:paraId="322347B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1</w:t>
            </w:r>
            <w:r>
              <w:rPr>
                <w:rFonts w:hint="eastAsia" w:ascii="仿宋_GB2312" w:hAnsi="仿宋_GB2312" w:eastAsia="仿宋_GB2312" w:cs="仿宋_GB2312"/>
                <w:color w:val="auto"/>
                <w:kern w:val="2"/>
                <w:sz w:val="21"/>
                <w:szCs w:val="21"/>
                <w:lang w:val="en-US" w:eastAsia="zh-CN" w:bidi="ar-SA"/>
              </w:rPr>
              <w:t>.教室采光（窗地面积比）、照明（课桌面照度以及均匀度、黑板面照度及均匀度）及教室人均面积。</w:t>
            </w:r>
          </w:p>
          <w:p w14:paraId="15B1998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2"/>
                <w:sz w:val="21"/>
                <w:szCs w:val="21"/>
                <w:lang w:val="en-US" w:eastAsia="zh-CN" w:bidi="ar-SA"/>
              </w:rPr>
            </w:pPr>
            <w:r>
              <w:rPr>
                <w:rFonts w:hint="default" w:ascii="Times New Roman" w:hAnsi="Times New Roman" w:eastAsia="仿宋_GB2312" w:cs="Times New Roman"/>
                <w:color w:val="auto"/>
                <w:kern w:val="2"/>
                <w:sz w:val="21"/>
                <w:szCs w:val="21"/>
                <w:lang w:val="en-US" w:eastAsia="zh-CN" w:bidi="ar-SA"/>
              </w:rPr>
              <w:t>2</w:t>
            </w:r>
            <w:r>
              <w:rPr>
                <w:rFonts w:hint="eastAsia" w:ascii="仿宋_GB2312" w:hAnsi="仿宋_GB2312" w:eastAsia="仿宋_GB2312" w:cs="仿宋_GB2312"/>
                <w:color w:val="auto"/>
                <w:kern w:val="2"/>
                <w:sz w:val="21"/>
                <w:szCs w:val="21"/>
                <w:lang w:val="en-US" w:eastAsia="zh-CN" w:bidi="ar-SA"/>
              </w:rPr>
              <w:t>.学校自建设施集中式供水和二次供水水质色度、浑浊度、臭和味、肉眼可见物、</w:t>
            </w:r>
            <w:r>
              <w:rPr>
                <w:rFonts w:hint="default" w:ascii="Times New Roman" w:hAnsi="Times New Roman" w:eastAsia="仿宋_GB2312" w:cs="Times New Roman"/>
                <w:color w:val="auto"/>
                <w:kern w:val="2"/>
                <w:sz w:val="21"/>
                <w:szCs w:val="21"/>
                <w:lang w:val="en-US" w:eastAsia="zh-CN" w:bidi="ar-SA"/>
              </w:rPr>
              <w:t>pH</w:t>
            </w:r>
            <w:r>
              <w:rPr>
                <w:rFonts w:hint="eastAsia" w:ascii="仿宋_GB2312" w:hAnsi="仿宋_GB2312" w:eastAsia="仿宋_GB2312" w:cs="仿宋_GB2312"/>
                <w:color w:val="auto"/>
                <w:kern w:val="2"/>
                <w:sz w:val="21"/>
                <w:szCs w:val="21"/>
                <w:lang w:val="en-US" w:eastAsia="zh-CN" w:bidi="ar-SA"/>
              </w:rPr>
              <w:t>和消毒剂余量。</w:t>
            </w:r>
          </w:p>
        </w:tc>
      </w:tr>
    </w:tbl>
    <w:p w14:paraId="280A5EB5">
      <w:pPr>
        <w:pStyle w:val="11"/>
        <w:keepNext w:val="0"/>
        <w:keepLines w:val="0"/>
        <w:pageBreakBefore w:val="0"/>
        <w:widowControl w:val="0"/>
        <w:kinsoku/>
        <w:wordWrap w:val="0"/>
        <w:overflowPunct w:val="0"/>
        <w:topLinePunct/>
        <w:autoSpaceDE w:val="0"/>
        <w:autoSpaceDN/>
        <w:bidi w:val="0"/>
        <w:adjustRightInd/>
        <w:snapToGrid/>
        <w:spacing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a</w:t>
      </w:r>
      <w:r>
        <w:rPr>
          <w:rFonts w:hint="eastAsia" w:ascii="仿宋_GB2312" w:hAnsi="仿宋_GB2312" w:eastAsia="仿宋_GB2312" w:cs="仿宋_GB2312"/>
          <w:color w:val="auto"/>
          <w:sz w:val="21"/>
          <w:szCs w:val="21"/>
          <w:lang w:val="en-US" w:eastAsia="zh-CN"/>
        </w:rPr>
        <w:t>.指每间教室至少设有</w:t>
      </w:r>
      <w:r>
        <w:rPr>
          <w:rFonts w:hint="default" w:ascii="Times New Roman" w:hAnsi="Times New Roman" w:eastAsia="仿宋_GB2312" w:cs="Times New Roman"/>
          <w:color w:val="auto"/>
          <w:sz w:val="21"/>
          <w:szCs w:val="21"/>
          <w:lang w:val="en-US" w:eastAsia="zh-CN"/>
        </w:rPr>
        <w:t>2</w:t>
      </w:r>
      <w:r>
        <w:rPr>
          <w:rFonts w:hint="eastAsia" w:ascii="仿宋_GB2312" w:hAnsi="仿宋_GB2312" w:eastAsia="仿宋_GB2312" w:cs="仿宋_GB2312"/>
          <w:color w:val="auto"/>
          <w:sz w:val="21"/>
          <w:szCs w:val="21"/>
          <w:lang w:val="en-US" w:eastAsia="zh-CN"/>
        </w:rPr>
        <w:t>种不同高低型号的课桌椅，且每人一席。</w:t>
      </w:r>
    </w:p>
    <w:p w14:paraId="03C76848">
      <w:pPr>
        <w:pStyle w:val="11"/>
        <w:keepNext w:val="0"/>
        <w:keepLines w:val="0"/>
        <w:pageBreakBefore w:val="0"/>
        <w:widowControl w:val="0"/>
        <w:kinsoku/>
        <w:wordWrap w:val="0"/>
        <w:overflowPunct w:val="0"/>
        <w:topLinePunct/>
        <w:autoSpaceDE w:val="0"/>
        <w:autoSpaceDN/>
        <w:bidi w:val="0"/>
        <w:adjustRightInd/>
        <w:snapToGrid/>
        <w:spacing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b</w:t>
      </w:r>
      <w:r>
        <w:rPr>
          <w:rFonts w:hint="eastAsia" w:ascii="仿宋_GB2312" w:hAnsi="仿宋_GB2312" w:eastAsia="仿宋_GB2312" w:cs="仿宋_GB2312"/>
          <w:color w:val="auto"/>
          <w:sz w:val="21"/>
          <w:szCs w:val="21"/>
          <w:lang w:val="en-US" w:eastAsia="zh-CN"/>
        </w:rPr>
        <w:t>.教室采光和照明检查项目含采光方向、防眩光措施、装设人工照明、黑板局部照明灯设置，按照《中小学校设计规范》（</w:t>
      </w:r>
      <w:r>
        <w:rPr>
          <w:rFonts w:hint="default" w:ascii="Times New Roman" w:hAnsi="Times New Roman" w:eastAsia="仿宋_GB2312" w:cs="Times New Roman"/>
          <w:color w:val="auto"/>
          <w:sz w:val="21"/>
          <w:szCs w:val="21"/>
          <w:lang w:val="en-US" w:eastAsia="zh-CN"/>
        </w:rPr>
        <w:t>GB5009</w:t>
      </w:r>
      <w:r>
        <w:rPr>
          <w:rFonts w:hint="eastAsia" w:ascii="仿宋_GB2312" w:hAnsi="仿宋_GB2312" w:eastAsia="仿宋_GB2312" w:cs="仿宋_GB2312"/>
          <w:color w:val="auto"/>
          <w:sz w:val="21"/>
          <w:szCs w:val="21"/>
          <w:lang w:val="en-US" w:eastAsia="zh-CN"/>
        </w:rPr>
        <w:t>）、《中小学校教室采光和照明卫生标准》（</w:t>
      </w:r>
      <w:r>
        <w:rPr>
          <w:rFonts w:hint="default" w:ascii="Times New Roman" w:hAnsi="Times New Roman" w:eastAsia="仿宋_GB2312" w:cs="Times New Roman"/>
          <w:color w:val="auto"/>
          <w:sz w:val="21"/>
          <w:szCs w:val="21"/>
          <w:lang w:val="en-US" w:eastAsia="zh-CN"/>
        </w:rPr>
        <w:t>GB7793</w:t>
      </w:r>
      <w:r>
        <w:rPr>
          <w:rFonts w:hint="eastAsia" w:ascii="仿宋_GB2312" w:hAnsi="仿宋_GB2312" w:eastAsia="仿宋_GB2312" w:cs="仿宋_GB2312"/>
          <w:color w:val="auto"/>
          <w:sz w:val="21"/>
          <w:szCs w:val="21"/>
          <w:lang w:val="en-US" w:eastAsia="zh-CN"/>
        </w:rPr>
        <w:t>）的规定进行达标判定。</w:t>
      </w:r>
    </w:p>
    <w:p w14:paraId="06910BB6">
      <w:pPr>
        <w:pStyle w:val="11"/>
        <w:keepNext w:val="0"/>
        <w:keepLines w:val="0"/>
        <w:pageBreakBefore w:val="0"/>
        <w:widowControl w:val="0"/>
        <w:kinsoku/>
        <w:wordWrap w:val="0"/>
        <w:overflowPunct w:val="0"/>
        <w:topLinePunct/>
        <w:autoSpaceDE w:val="0"/>
        <w:autoSpaceDN/>
        <w:bidi w:val="0"/>
        <w:adjustRightInd/>
        <w:snapToGrid/>
        <w:spacing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c</w:t>
      </w:r>
      <w:r>
        <w:rPr>
          <w:rFonts w:hint="eastAsia" w:ascii="仿宋_GB2312" w:hAnsi="仿宋_GB2312" w:eastAsia="仿宋_GB2312" w:cs="仿宋_GB2312"/>
          <w:color w:val="auto"/>
          <w:sz w:val="21"/>
          <w:szCs w:val="21"/>
          <w:lang w:val="en-US" w:eastAsia="zh-CN"/>
        </w:rPr>
        <w:t>.指达到《儿童青少年学习用品近视防控卫生要求》（</w:t>
      </w:r>
      <w:r>
        <w:rPr>
          <w:rFonts w:hint="default" w:ascii="Times New Roman" w:hAnsi="Times New Roman" w:eastAsia="仿宋_GB2312" w:cs="Times New Roman"/>
          <w:color w:val="auto"/>
          <w:sz w:val="21"/>
          <w:szCs w:val="21"/>
          <w:lang w:val="en-US" w:eastAsia="zh-CN"/>
        </w:rPr>
        <w:t>GB40070</w:t>
      </w:r>
      <w:r>
        <w:rPr>
          <w:rFonts w:hint="eastAsia" w:ascii="仿宋_GB2312" w:hAnsi="仿宋_GB2312" w:eastAsia="仿宋_GB2312" w:cs="仿宋_GB2312"/>
          <w:color w:val="auto"/>
          <w:sz w:val="21"/>
          <w:szCs w:val="21"/>
          <w:lang w:val="en-US" w:eastAsia="zh-CN"/>
        </w:rPr>
        <w:t>）的规定进行达标判定。</w:t>
      </w:r>
    </w:p>
    <w:p w14:paraId="2239E8EF">
      <w:pPr>
        <w:pStyle w:val="11"/>
        <w:keepNext w:val="0"/>
        <w:keepLines w:val="0"/>
        <w:pageBreakBefore w:val="0"/>
        <w:widowControl w:val="0"/>
        <w:kinsoku/>
        <w:wordWrap w:val="0"/>
        <w:overflowPunct w:val="0"/>
        <w:topLinePunct/>
        <w:autoSpaceDE w:val="0"/>
        <w:autoSpaceDN/>
        <w:bidi w:val="0"/>
        <w:adjustRightInd/>
        <w:snapToGrid/>
        <w:spacing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d</w:t>
      </w:r>
      <w:r>
        <w:rPr>
          <w:rFonts w:hint="eastAsia" w:ascii="仿宋_GB2312" w:hAnsi="仿宋_GB2312" w:eastAsia="仿宋_GB2312" w:cs="仿宋_GB2312"/>
          <w:color w:val="auto"/>
          <w:sz w:val="21"/>
          <w:szCs w:val="21"/>
          <w:lang w:val="en-US" w:eastAsia="zh-CN"/>
        </w:rPr>
        <w:t>.灯具检查包括强制性产品认证、色温、显色指数、蓝光。可通过现场查看灯具标志标识及索证资料来完成。对于</w:t>
      </w:r>
      <w:r>
        <w:rPr>
          <w:rFonts w:hint="default" w:ascii="Times New Roman" w:hAnsi="Times New Roman" w:eastAsia="仿宋_GB2312" w:cs="Times New Roman"/>
          <w:color w:val="auto"/>
          <w:sz w:val="21"/>
          <w:szCs w:val="21"/>
          <w:lang w:val="en-US" w:eastAsia="zh-CN"/>
        </w:rPr>
        <w:t>GB7001</w:t>
      </w:r>
      <w:r>
        <w:rPr>
          <w:rFonts w:hint="eastAsia" w:ascii="仿宋_GB2312" w:hAnsi="仿宋_GB2312" w:eastAsia="仿宋_GB2312" w:cs="仿宋_GB2312"/>
          <w:color w:val="auto"/>
          <w:sz w:val="21"/>
          <w:szCs w:val="21"/>
          <w:lang w:val="en-US" w:eastAsia="zh-CN"/>
        </w:rPr>
        <w:t>中不免除视网膜蓝光危害评估的灯具，根据</w:t>
      </w:r>
      <w:r>
        <w:rPr>
          <w:rFonts w:hint="default" w:ascii="Times New Roman" w:hAnsi="Times New Roman" w:eastAsia="仿宋_GB2312" w:cs="Times New Roman"/>
          <w:color w:val="auto"/>
          <w:sz w:val="21"/>
          <w:szCs w:val="21"/>
          <w:lang w:val="en-US" w:eastAsia="zh-CN"/>
        </w:rPr>
        <w:t>IEC</w:t>
      </w:r>
      <w:r>
        <w:rPr>
          <w:rFonts w:hint="eastAsia" w:ascii="仿宋_GB2312" w:hAnsi="仿宋_GB2312" w:eastAsia="仿宋_GB2312" w:cs="仿宋_GB2312"/>
          <w:color w:val="auto"/>
          <w:sz w:val="21"/>
          <w:szCs w:val="21"/>
          <w:lang w:val="en-US" w:eastAsia="zh-CN"/>
        </w:rPr>
        <w:t>/</w:t>
      </w:r>
      <w:r>
        <w:rPr>
          <w:rFonts w:hint="default" w:ascii="Times New Roman" w:hAnsi="Times New Roman" w:eastAsia="仿宋_GB2312" w:cs="Times New Roman"/>
          <w:color w:val="auto"/>
          <w:sz w:val="21"/>
          <w:szCs w:val="21"/>
          <w:lang w:val="en-US" w:eastAsia="zh-CN"/>
        </w:rPr>
        <w:t>TR</w:t>
      </w:r>
      <w:r>
        <w:rPr>
          <w:rFonts w:hint="eastAsia" w:ascii="仿宋_GB2312" w:hAnsi="仿宋_GB2312" w:eastAsia="仿宋_GB2312" w:cs="仿宋_GB2312"/>
          <w:color w:val="auto"/>
          <w:sz w:val="21"/>
          <w:szCs w:val="21"/>
          <w:lang w:val="en-US" w:eastAsia="zh-CN"/>
        </w:rPr>
        <w:t xml:space="preserve"> </w:t>
      </w:r>
      <w:r>
        <w:rPr>
          <w:rFonts w:hint="default" w:ascii="Times New Roman" w:hAnsi="Times New Roman" w:eastAsia="仿宋_GB2312" w:cs="Times New Roman"/>
          <w:color w:val="auto"/>
          <w:sz w:val="21"/>
          <w:szCs w:val="21"/>
          <w:lang w:val="en-US" w:eastAsia="zh-CN"/>
        </w:rPr>
        <w:t>62778</w:t>
      </w:r>
      <w:r>
        <w:rPr>
          <w:rFonts w:hint="eastAsia" w:ascii="仿宋_GB2312" w:hAnsi="仿宋_GB2312" w:eastAsia="仿宋_GB2312" w:cs="仿宋_GB2312"/>
          <w:color w:val="auto"/>
          <w:sz w:val="21"/>
          <w:szCs w:val="21"/>
          <w:lang w:val="en-US" w:eastAsia="zh-CN"/>
        </w:rPr>
        <w:t>进行蓝光危害评估，教室一般照明灯和黑板局部照明灯中有</w:t>
      </w:r>
      <w:r>
        <w:rPr>
          <w:rFonts w:hint="default" w:ascii="Times New Roman" w:hAnsi="Times New Roman" w:eastAsia="仿宋_GB2312" w:cs="Times New Roman"/>
          <w:color w:val="auto"/>
          <w:sz w:val="21"/>
          <w:szCs w:val="21"/>
          <w:lang w:val="en-US" w:eastAsia="zh-CN"/>
        </w:rPr>
        <w:t>1</w:t>
      </w:r>
      <w:r>
        <w:rPr>
          <w:rFonts w:hint="eastAsia" w:ascii="仿宋_GB2312" w:hAnsi="仿宋_GB2312" w:eastAsia="仿宋_GB2312" w:cs="仿宋_GB2312"/>
          <w:color w:val="auto"/>
          <w:sz w:val="21"/>
          <w:szCs w:val="21"/>
          <w:lang w:val="en-US" w:eastAsia="zh-CN"/>
        </w:rPr>
        <w:t>项不合格即判定为该项不合格；其他免除视网膜蓝光危害评估的灯具默认蓝光合格。</w:t>
      </w:r>
    </w:p>
    <w:p w14:paraId="52A68599">
      <w:pPr>
        <w:pStyle w:val="11"/>
        <w:keepNext w:val="0"/>
        <w:keepLines w:val="0"/>
        <w:pageBreakBefore w:val="0"/>
        <w:widowControl w:val="0"/>
        <w:kinsoku/>
        <w:wordWrap w:val="0"/>
        <w:overflowPunct w:val="0"/>
        <w:topLinePunct/>
        <w:autoSpaceDE w:val="0"/>
        <w:autoSpaceDN/>
        <w:bidi w:val="0"/>
        <w:adjustRightInd/>
        <w:snapToGrid/>
        <w:spacing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e</w:t>
      </w:r>
      <w:r>
        <w:rPr>
          <w:rFonts w:hint="eastAsia" w:ascii="仿宋_GB2312" w:hAnsi="仿宋_GB2312" w:eastAsia="仿宋_GB2312" w:cs="仿宋_GB2312"/>
          <w:color w:val="auto"/>
          <w:sz w:val="21"/>
          <w:szCs w:val="21"/>
          <w:lang w:val="en-US" w:eastAsia="zh-CN"/>
        </w:rPr>
        <w:t>.考试试卷检查包括学校自制考试试卷纸张</w:t>
      </w:r>
      <w:r>
        <w:rPr>
          <w:rFonts w:hint="default" w:ascii="Times New Roman" w:hAnsi="Times New Roman" w:eastAsia="仿宋_GB2312" w:cs="Times New Roman"/>
          <w:color w:val="auto"/>
          <w:sz w:val="21"/>
          <w:szCs w:val="21"/>
          <w:lang w:val="en-US" w:eastAsia="zh-CN"/>
        </w:rPr>
        <w:t>D65</w:t>
      </w:r>
      <w:r>
        <w:rPr>
          <w:rFonts w:hint="eastAsia" w:ascii="仿宋_GB2312" w:hAnsi="仿宋_GB2312" w:eastAsia="仿宋_GB2312" w:cs="仿宋_GB2312"/>
          <w:color w:val="auto"/>
          <w:sz w:val="21"/>
          <w:szCs w:val="21"/>
          <w:lang w:val="en-US" w:eastAsia="zh-CN"/>
        </w:rPr>
        <w:t>亮度及</w:t>
      </w:r>
      <w:r>
        <w:rPr>
          <w:rFonts w:hint="default" w:ascii="Times New Roman" w:hAnsi="Times New Roman" w:eastAsia="仿宋_GB2312" w:cs="Times New Roman"/>
          <w:color w:val="auto"/>
          <w:sz w:val="21"/>
          <w:szCs w:val="21"/>
          <w:lang w:val="en-US" w:eastAsia="zh-CN"/>
        </w:rPr>
        <w:t>D65</w:t>
      </w:r>
      <w:r>
        <w:rPr>
          <w:rFonts w:hint="eastAsia" w:ascii="仿宋_GB2312" w:hAnsi="仿宋_GB2312" w:eastAsia="仿宋_GB2312" w:cs="仿宋_GB2312"/>
          <w:color w:val="auto"/>
          <w:sz w:val="21"/>
          <w:szCs w:val="21"/>
          <w:lang w:val="en-US" w:eastAsia="zh-CN"/>
        </w:rPr>
        <w:t>荧光亮度、字体字号、行空。可通过实验室检测或现场查看索证资料来完成。</w:t>
      </w:r>
    </w:p>
    <w:p w14:paraId="14A73E94">
      <w:pPr>
        <w:pStyle w:val="11"/>
        <w:keepNext w:val="0"/>
        <w:keepLines w:val="0"/>
        <w:pageBreakBefore w:val="0"/>
        <w:widowControl w:val="0"/>
        <w:kinsoku/>
        <w:wordWrap w:val="0"/>
        <w:overflowPunct w:val="0"/>
        <w:topLinePunct/>
        <w:autoSpaceDE w:val="0"/>
        <w:autoSpaceDN/>
        <w:bidi w:val="0"/>
        <w:adjustRightInd/>
        <w:snapToGrid/>
        <w:spacing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f</w:t>
      </w:r>
      <w:r>
        <w:rPr>
          <w:rFonts w:hint="eastAsia" w:ascii="仿宋_GB2312" w:hAnsi="仿宋_GB2312" w:eastAsia="仿宋_GB2312" w:cs="仿宋_GB2312"/>
          <w:color w:val="auto"/>
          <w:sz w:val="21"/>
          <w:szCs w:val="21"/>
          <w:lang w:val="en-US" w:eastAsia="zh-CN"/>
        </w:rPr>
        <w:t>.指《中小学校传染病预防控制工作管理规范》（</w:t>
      </w:r>
      <w:r>
        <w:rPr>
          <w:rFonts w:hint="default" w:ascii="Times New Roman" w:hAnsi="Times New Roman" w:eastAsia="仿宋_GB2312" w:cs="Times New Roman"/>
          <w:color w:val="auto"/>
          <w:sz w:val="21"/>
          <w:szCs w:val="21"/>
          <w:lang w:val="en-US" w:eastAsia="zh-CN"/>
        </w:rPr>
        <w:t>GB28932</w:t>
      </w:r>
      <w:r>
        <w:rPr>
          <w:rFonts w:hint="eastAsia" w:ascii="仿宋_GB2312" w:hAnsi="仿宋_GB2312" w:eastAsia="仿宋_GB2312" w:cs="仿宋_GB2312"/>
          <w:color w:val="auto"/>
          <w:sz w:val="21"/>
          <w:szCs w:val="21"/>
          <w:lang w:val="en-US" w:eastAsia="zh-CN"/>
        </w:rPr>
        <w:t>）第</w:t>
      </w:r>
      <w:r>
        <w:rPr>
          <w:rFonts w:hint="default" w:ascii="Times New Roman" w:hAnsi="Times New Roman" w:eastAsia="仿宋_GB2312" w:cs="Times New Roman"/>
          <w:color w:val="auto"/>
          <w:sz w:val="21"/>
          <w:szCs w:val="21"/>
          <w:lang w:val="en-US" w:eastAsia="zh-CN"/>
        </w:rPr>
        <w:t>4</w:t>
      </w:r>
      <w:r>
        <w:rPr>
          <w:rFonts w:hint="eastAsia" w:ascii="仿宋_GB2312" w:hAnsi="仿宋_GB2312" w:eastAsia="仿宋_GB2312" w:cs="仿宋_GB2312"/>
          <w:color w:val="auto"/>
          <w:sz w:val="21"/>
          <w:szCs w:val="21"/>
          <w:lang w:val="en-US" w:eastAsia="zh-CN"/>
        </w:rPr>
        <w:t>.</w:t>
      </w:r>
      <w:r>
        <w:rPr>
          <w:rFonts w:hint="default" w:ascii="Times New Roman" w:hAnsi="Times New Roman" w:eastAsia="仿宋_GB2312" w:cs="Times New Roman"/>
          <w:color w:val="auto"/>
          <w:sz w:val="21"/>
          <w:szCs w:val="21"/>
          <w:lang w:val="en-US" w:eastAsia="zh-CN"/>
        </w:rPr>
        <w:t>8</w:t>
      </w:r>
      <w:r>
        <w:rPr>
          <w:rFonts w:hint="eastAsia" w:ascii="仿宋_GB2312" w:hAnsi="仿宋_GB2312" w:eastAsia="仿宋_GB2312" w:cs="仿宋_GB2312"/>
          <w:color w:val="auto"/>
          <w:sz w:val="21"/>
          <w:szCs w:val="21"/>
          <w:lang w:val="en-US" w:eastAsia="zh-CN"/>
        </w:rPr>
        <w:t>条规定的传染病预防控制应急预案和相关制度。</w:t>
      </w:r>
    </w:p>
    <w:p w14:paraId="5627A951">
      <w:pPr>
        <w:pStyle w:val="11"/>
        <w:keepNext w:val="0"/>
        <w:keepLines w:val="0"/>
        <w:pageBreakBefore w:val="0"/>
        <w:widowControl w:val="0"/>
        <w:kinsoku/>
        <w:wordWrap w:val="0"/>
        <w:overflowPunct w:val="0"/>
        <w:topLinePunct/>
        <w:autoSpaceDE w:val="0"/>
        <w:autoSpaceDN/>
        <w:bidi w:val="0"/>
        <w:adjustRightInd/>
        <w:snapToGrid/>
        <w:spacing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 w:eastAsia="zh-CN"/>
        </w:rPr>
        <w:t>g</w:t>
      </w:r>
      <w:r>
        <w:rPr>
          <w:rFonts w:hint="eastAsia" w:ascii="仿宋_GB2312" w:hAnsi="仿宋_GB2312" w:eastAsia="仿宋_GB2312" w:cs="仿宋_GB2312"/>
          <w:color w:val="auto"/>
          <w:sz w:val="21"/>
          <w:szCs w:val="21"/>
          <w:lang w:val="en" w:eastAsia="zh-CN"/>
        </w:rPr>
        <w:t>.指</w:t>
      </w:r>
      <w:r>
        <w:rPr>
          <w:rFonts w:hint="eastAsia" w:ascii="仿宋_GB2312" w:hAnsi="仿宋_GB2312" w:eastAsia="仿宋_GB2312" w:cs="仿宋_GB2312"/>
          <w:color w:val="auto"/>
          <w:sz w:val="21"/>
          <w:szCs w:val="21"/>
          <w:lang w:val="en-US" w:eastAsia="zh-CN"/>
        </w:rPr>
        <w:t>《中小学校传染病预防控制工作管理规范》（</w:t>
      </w:r>
      <w:r>
        <w:rPr>
          <w:rFonts w:hint="default" w:ascii="Times New Roman" w:hAnsi="Times New Roman" w:eastAsia="仿宋_GB2312" w:cs="Times New Roman"/>
          <w:color w:val="auto"/>
          <w:sz w:val="21"/>
          <w:szCs w:val="21"/>
          <w:lang w:val="en-US" w:eastAsia="zh-CN"/>
        </w:rPr>
        <w:t>GB28932</w:t>
      </w:r>
      <w:r>
        <w:rPr>
          <w:rFonts w:hint="eastAsia" w:ascii="仿宋_GB2312" w:hAnsi="仿宋_GB2312" w:eastAsia="仿宋_GB2312" w:cs="仿宋_GB2312"/>
          <w:color w:val="auto"/>
          <w:sz w:val="21"/>
          <w:szCs w:val="21"/>
          <w:lang w:val="en-US" w:eastAsia="zh-CN"/>
        </w:rPr>
        <w:t>）第</w:t>
      </w:r>
      <w:r>
        <w:rPr>
          <w:rFonts w:hint="default" w:ascii="Times New Roman" w:hAnsi="Times New Roman" w:eastAsia="仿宋_GB2312" w:cs="Times New Roman"/>
          <w:color w:val="auto"/>
          <w:sz w:val="21"/>
          <w:szCs w:val="21"/>
          <w:lang w:val="en-US" w:eastAsia="zh-CN"/>
        </w:rPr>
        <w:t>4</w:t>
      </w:r>
      <w:r>
        <w:rPr>
          <w:rFonts w:hint="eastAsia" w:ascii="仿宋_GB2312" w:hAnsi="仿宋_GB2312" w:eastAsia="仿宋_GB2312" w:cs="仿宋_GB2312"/>
          <w:color w:val="auto"/>
          <w:sz w:val="21"/>
          <w:szCs w:val="21"/>
          <w:lang w:val="en-US" w:eastAsia="zh-CN"/>
        </w:rPr>
        <w:t>.</w:t>
      </w:r>
      <w:r>
        <w:rPr>
          <w:rFonts w:hint="default" w:ascii="Times New Roman" w:hAnsi="Times New Roman" w:eastAsia="仿宋_GB2312" w:cs="Times New Roman"/>
          <w:color w:val="auto"/>
          <w:sz w:val="21"/>
          <w:szCs w:val="21"/>
          <w:lang w:val="en-US" w:eastAsia="zh-CN"/>
        </w:rPr>
        <w:t>5</w:t>
      </w:r>
      <w:r>
        <w:rPr>
          <w:rFonts w:hint="eastAsia" w:ascii="仿宋_GB2312" w:hAnsi="仿宋_GB2312" w:eastAsia="仿宋_GB2312" w:cs="仿宋_GB2312"/>
          <w:color w:val="auto"/>
          <w:sz w:val="21"/>
          <w:szCs w:val="21"/>
          <w:lang w:val="en-US" w:eastAsia="zh-CN"/>
        </w:rPr>
        <w:t>条、</w:t>
      </w:r>
      <w:r>
        <w:rPr>
          <w:rFonts w:hint="default" w:ascii="Times New Roman" w:hAnsi="Times New Roman" w:eastAsia="仿宋_GB2312" w:cs="Times New Roman"/>
          <w:color w:val="auto"/>
          <w:sz w:val="21"/>
          <w:szCs w:val="21"/>
          <w:lang w:val="en-US" w:eastAsia="zh-CN"/>
        </w:rPr>
        <w:t>4</w:t>
      </w:r>
      <w:r>
        <w:rPr>
          <w:rFonts w:hint="eastAsia" w:ascii="仿宋_GB2312" w:hAnsi="仿宋_GB2312" w:eastAsia="仿宋_GB2312" w:cs="仿宋_GB2312"/>
          <w:color w:val="auto"/>
          <w:sz w:val="21"/>
          <w:szCs w:val="21"/>
          <w:lang w:val="en-US" w:eastAsia="zh-CN"/>
        </w:rPr>
        <w:t>.</w:t>
      </w:r>
      <w:r>
        <w:rPr>
          <w:rFonts w:hint="default" w:ascii="Times New Roman" w:hAnsi="Times New Roman" w:eastAsia="仿宋_GB2312" w:cs="Times New Roman"/>
          <w:color w:val="auto"/>
          <w:sz w:val="21"/>
          <w:szCs w:val="21"/>
          <w:lang w:val="en-US" w:eastAsia="zh-CN"/>
        </w:rPr>
        <w:t>6</w:t>
      </w:r>
      <w:r>
        <w:rPr>
          <w:rFonts w:hint="eastAsia" w:ascii="仿宋_GB2312" w:hAnsi="仿宋_GB2312" w:eastAsia="仿宋_GB2312" w:cs="仿宋_GB2312"/>
          <w:color w:val="auto"/>
          <w:sz w:val="21"/>
          <w:szCs w:val="21"/>
          <w:lang w:val="en-US" w:eastAsia="zh-CN"/>
        </w:rPr>
        <w:t>条规定的设立卫生室或保健室、配备卫生专业技术人员或保健教师的要求。</w:t>
      </w:r>
    </w:p>
    <w:p w14:paraId="2DD1385F">
      <w:pPr>
        <w:pStyle w:val="11"/>
        <w:keepNext w:val="0"/>
        <w:keepLines w:val="0"/>
        <w:pageBreakBefore w:val="0"/>
        <w:widowControl w:val="0"/>
        <w:kinsoku/>
        <w:wordWrap w:val="0"/>
        <w:overflowPunct w:val="0"/>
        <w:topLinePunct/>
        <w:autoSpaceDE w:val="0"/>
        <w:autoSpaceDN/>
        <w:bidi w:val="0"/>
        <w:adjustRightInd/>
        <w:snapToGrid/>
        <w:spacing w:line="240" w:lineRule="exact"/>
        <w:ind w:left="0" w:hanging="210" w:hangingChars="100"/>
        <w:textAlignment w:val="auto"/>
        <w:outlineLvl w:val="9"/>
        <w:rPr>
          <w:rFonts w:hint="default"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h</w:t>
      </w:r>
      <w:r>
        <w:rPr>
          <w:rFonts w:hint="eastAsia" w:ascii="仿宋_GB2312" w:hAnsi="仿宋_GB2312" w:eastAsia="仿宋_GB2312" w:cs="仿宋_GB2312"/>
          <w:color w:val="auto"/>
          <w:sz w:val="21"/>
          <w:szCs w:val="21"/>
          <w:lang w:val="en-US" w:eastAsia="zh-CN"/>
        </w:rPr>
        <w:t>.监督抽检计划的所有项目（系统上蓝色字体）除宿舍通风设施、新生入学接种证查验登记记录、自建设施供水、二次供水项目外，不得随意用“合理缺项”代替检查。</w:t>
      </w:r>
    </w:p>
    <w:p w14:paraId="13007E14">
      <w:pPr>
        <w:keepNext w:val="0"/>
        <w:keepLines w:val="0"/>
        <w:pageBreakBefore w:val="0"/>
        <w:widowControl w:val="0"/>
        <w:topLinePunct w:val="0"/>
        <w:bidi w:val="0"/>
        <w:adjustRightInd/>
        <w:snapToGrid/>
        <w:spacing w:line="320" w:lineRule="exact"/>
        <w:jc w:val="left"/>
        <w:rPr>
          <w:rFonts w:hint="eastAsia" w:ascii="黑体" w:hAnsi="宋体" w:eastAsia="黑体"/>
          <w:color w:val="auto"/>
          <w:sz w:val="30"/>
          <w:highlight w:val="none"/>
        </w:rPr>
      </w:pPr>
      <w:r>
        <w:rPr>
          <w:rFonts w:hint="eastAsia" w:ascii="黑体" w:hAnsi="宋体" w:eastAsia="黑体" w:cs="Times New Roman"/>
          <w:color w:val="auto"/>
          <w:kern w:val="2"/>
          <w:sz w:val="32"/>
          <w:szCs w:val="32"/>
          <w:highlight w:val="none"/>
          <w:lang w:val="en-US" w:eastAsia="zh-CN" w:bidi="ar-SA"/>
        </w:rPr>
        <w:br w:type="page"/>
      </w:r>
      <w:r>
        <w:rPr>
          <w:rFonts w:hint="eastAsia" w:ascii="黑体" w:hAnsi="宋体" w:eastAsia="黑体" w:cs="Times New Roman"/>
          <w:color w:val="auto"/>
          <w:kern w:val="2"/>
          <w:sz w:val="32"/>
          <w:szCs w:val="32"/>
          <w:highlight w:val="none"/>
          <w:lang w:val="en-US" w:eastAsia="zh-CN" w:bidi="ar-SA"/>
        </w:rPr>
        <w:t>附表</w:t>
      </w:r>
      <w:r>
        <w:rPr>
          <w:rFonts w:hint="default" w:ascii="Times New Roman" w:hAnsi="Times New Roman" w:eastAsia="黑体" w:cs="Times New Roman"/>
          <w:color w:val="auto"/>
          <w:kern w:val="2"/>
          <w:sz w:val="32"/>
          <w:szCs w:val="32"/>
          <w:highlight w:val="none"/>
          <w:lang w:val="en-US" w:eastAsia="zh-CN" w:bidi="ar-SA"/>
        </w:rPr>
        <w:t>2</w:t>
      </w:r>
    </w:p>
    <w:p w14:paraId="63F2282B">
      <w:pPr>
        <w:pStyle w:val="3"/>
        <w:keepNext w:val="0"/>
        <w:keepLines w:val="0"/>
        <w:pageBreakBefore w:val="0"/>
        <w:widowControl w:val="0"/>
        <w:kinsoku w:val="0"/>
        <w:overflowPunct w:val="0"/>
        <w:topLinePunct w:val="0"/>
        <w:autoSpaceDE w:val="0"/>
        <w:autoSpaceDN w:val="0"/>
        <w:bidi w:val="0"/>
        <w:adjustRightInd/>
        <w:snapToGrid/>
        <w:spacing w:line="560" w:lineRule="exact"/>
        <w:jc w:val="center"/>
        <w:rPr>
          <w:rFonts w:hint="eastAsia" w:ascii="方正小标宋简体" w:hAnsi="方正小标宋简体" w:eastAsia="方正小标宋简体" w:cs="方正小标宋简体"/>
          <w:color w:val="auto"/>
          <w:sz w:val="44"/>
          <w:szCs w:val="44"/>
        </w:rPr>
      </w:pPr>
      <w:r>
        <w:rPr>
          <w:rFonts w:hint="default" w:ascii="Times New Roman" w:hAnsi="Times New Roman" w:eastAsia="方正小标宋简体" w:cs="Times New Roman"/>
          <w:bCs/>
          <w:color w:val="auto"/>
          <w:sz w:val="44"/>
          <w:szCs w:val="44"/>
          <w:lang w:val="en-US" w:eastAsia="zh-CN"/>
        </w:rPr>
        <w:t>2025</w:t>
      </w:r>
      <w:r>
        <w:rPr>
          <w:rFonts w:hint="eastAsia" w:ascii="方正小标宋简体" w:hAnsi="方正小标宋简体" w:eastAsia="方正小标宋简体" w:cs="方正小标宋简体"/>
          <w:bCs/>
          <w:color w:val="auto"/>
          <w:sz w:val="44"/>
          <w:szCs w:val="44"/>
          <w:lang w:val="en-US" w:eastAsia="zh-CN"/>
        </w:rPr>
        <w:t>年公共场所卫生国家随机监督抽查工作计划表</w:t>
      </w:r>
    </w:p>
    <w:tbl>
      <w:tblPr>
        <w:tblStyle w:val="8"/>
        <w:tblW w:w="14442" w:type="dxa"/>
        <w:jc w:val="center"/>
        <w:tblLayout w:type="fixed"/>
        <w:tblCellMar>
          <w:top w:w="0" w:type="dxa"/>
          <w:left w:w="57" w:type="dxa"/>
          <w:bottom w:w="0" w:type="dxa"/>
          <w:right w:w="57" w:type="dxa"/>
        </w:tblCellMar>
      </w:tblPr>
      <w:tblGrid>
        <w:gridCol w:w="1418"/>
        <w:gridCol w:w="3210"/>
        <w:gridCol w:w="3694"/>
        <w:gridCol w:w="5223"/>
        <w:gridCol w:w="897"/>
      </w:tblGrid>
      <w:tr w14:paraId="647F8BEA">
        <w:tblPrEx>
          <w:tblCellMar>
            <w:top w:w="0" w:type="dxa"/>
            <w:left w:w="57" w:type="dxa"/>
            <w:bottom w:w="0" w:type="dxa"/>
            <w:right w:w="57" w:type="dxa"/>
          </w:tblCellMar>
        </w:tblPrEx>
        <w:trPr>
          <w:trHeight w:val="412" w:hRule="exact"/>
          <w:jc w:val="center"/>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276F8">
            <w:pPr>
              <w:pStyle w:val="11"/>
              <w:keepNext w:val="0"/>
              <w:keepLines w:val="0"/>
              <w:pageBreakBefore w:val="0"/>
              <w:widowControl w:val="0"/>
              <w:kinsoku w:val="0"/>
              <w:wordWrap/>
              <w:overflowPunct w:val="0"/>
              <w:topLinePunct w:val="0"/>
              <w:bidi w:val="0"/>
              <w:adjustRightInd/>
              <w:snapToGrid/>
              <w:spacing w:line="220" w:lineRule="exact"/>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z w:val="18"/>
                <w:szCs w:val="18"/>
              </w:rPr>
              <w:t>监督检查对象</w:t>
            </w:r>
          </w:p>
        </w:tc>
        <w:tc>
          <w:tcPr>
            <w:tcW w:w="3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2A255">
            <w:pPr>
              <w:pStyle w:val="11"/>
              <w:keepNext w:val="0"/>
              <w:keepLines w:val="0"/>
              <w:pageBreakBefore w:val="0"/>
              <w:widowControl w:val="0"/>
              <w:kinsoku w:val="0"/>
              <w:wordWrap/>
              <w:overflowPunct w:val="0"/>
              <w:topLinePunct w:val="0"/>
              <w:bidi w:val="0"/>
              <w:adjustRightInd/>
              <w:snapToGrid/>
              <w:spacing w:line="220" w:lineRule="exact"/>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z w:val="18"/>
                <w:szCs w:val="18"/>
              </w:rPr>
              <w:t>抽查范围和数量</w:t>
            </w:r>
          </w:p>
        </w:tc>
        <w:tc>
          <w:tcPr>
            <w:tcW w:w="36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FC6CF">
            <w:pPr>
              <w:pStyle w:val="11"/>
              <w:keepNext w:val="0"/>
              <w:keepLines w:val="0"/>
              <w:pageBreakBefore w:val="0"/>
              <w:widowControl w:val="0"/>
              <w:kinsoku w:val="0"/>
              <w:wordWrap/>
              <w:overflowPunct w:val="0"/>
              <w:topLinePunct w:val="0"/>
              <w:bidi w:val="0"/>
              <w:adjustRightInd/>
              <w:snapToGrid/>
              <w:spacing w:line="220" w:lineRule="exact"/>
              <w:ind w:right="1"/>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z w:val="18"/>
                <w:szCs w:val="18"/>
              </w:rPr>
              <w:t>检查内容</w:t>
            </w:r>
          </w:p>
        </w:tc>
        <w:tc>
          <w:tcPr>
            <w:tcW w:w="61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3A6BF">
            <w:pPr>
              <w:pStyle w:val="11"/>
              <w:keepNext w:val="0"/>
              <w:keepLines w:val="0"/>
              <w:pageBreakBefore w:val="0"/>
              <w:widowControl w:val="0"/>
              <w:kinsoku w:val="0"/>
              <w:wordWrap/>
              <w:overflowPunct w:val="0"/>
              <w:topLinePunct w:val="0"/>
              <w:bidi w:val="0"/>
              <w:adjustRightInd/>
              <w:snapToGrid/>
              <w:spacing w:line="220" w:lineRule="exact"/>
              <w:ind w:right="2"/>
              <w:jc w:val="center"/>
              <w:textAlignment w:val="auto"/>
              <w:outlineLvl w:val="9"/>
              <w:rPr>
                <w:rFonts w:hint="eastAsia" w:ascii="黑体" w:hAnsi="黑体" w:eastAsia="黑体" w:cs="黑体"/>
                <w:color w:val="auto"/>
                <w:sz w:val="18"/>
                <w:szCs w:val="18"/>
              </w:rPr>
            </w:pPr>
            <w:r>
              <w:rPr>
                <w:rFonts w:hint="eastAsia" w:ascii="黑体" w:hAnsi="黑体" w:eastAsia="黑体" w:cs="黑体"/>
                <w:color w:val="auto"/>
                <w:sz w:val="18"/>
                <w:szCs w:val="18"/>
              </w:rPr>
              <w:t>检测项目</w:t>
            </w:r>
          </w:p>
        </w:tc>
      </w:tr>
      <w:tr w14:paraId="188D9FEB">
        <w:tblPrEx>
          <w:tblCellMar>
            <w:top w:w="0" w:type="dxa"/>
            <w:left w:w="57" w:type="dxa"/>
            <w:bottom w:w="0" w:type="dxa"/>
            <w:right w:w="57" w:type="dxa"/>
          </w:tblCellMar>
        </w:tblPrEx>
        <w:trPr>
          <w:trHeight w:val="530" w:hRule="exact"/>
          <w:jc w:val="center"/>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D91F8">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游泳场所</w:t>
            </w:r>
          </w:p>
        </w:tc>
        <w:tc>
          <w:tcPr>
            <w:tcW w:w="3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08581">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辖区全部人工游泳场所（含学校内游泳场所）</w:t>
            </w:r>
            <w:r>
              <w:rPr>
                <w:rFonts w:hint="eastAsia" w:ascii="仿宋_GB2312" w:hAnsi="仿宋_GB2312" w:eastAsia="仿宋_GB2312" w:cs="仿宋_GB2312"/>
                <w:color w:val="auto"/>
                <w:sz w:val="18"/>
                <w:szCs w:val="18"/>
                <w:vertAlign w:val="superscript"/>
                <w:lang w:eastAsia="zh-CN"/>
              </w:rPr>
              <w:t>（</w:t>
            </w:r>
            <w:r>
              <w:rPr>
                <w:rFonts w:hint="default" w:ascii="Times New Roman" w:hAnsi="Times New Roman" w:eastAsia="仿宋_GB2312" w:cs="Times New Roman"/>
                <w:color w:val="auto"/>
                <w:sz w:val="18"/>
                <w:szCs w:val="18"/>
                <w:vertAlign w:val="superscript"/>
              </w:rPr>
              <w:t>a</w:t>
            </w:r>
            <w:r>
              <w:rPr>
                <w:rFonts w:hint="eastAsia" w:ascii="仿宋_GB2312" w:hAnsi="仿宋_GB2312" w:eastAsia="仿宋_GB2312" w:cs="仿宋_GB2312"/>
                <w:color w:val="auto"/>
                <w:sz w:val="18"/>
                <w:szCs w:val="18"/>
                <w:vertAlign w:val="superscript"/>
                <w:lang w:eastAsia="zh-CN"/>
              </w:rPr>
              <w:t>）</w:t>
            </w:r>
          </w:p>
        </w:tc>
        <w:tc>
          <w:tcPr>
            <w:tcW w:w="369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E838C">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1</w:t>
            </w:r>
            <w:r>
              <w:rPr>
                <w:rFonts w:hint="eastAsia" w:ascii="仿宋_GB2312" w:hAnsi="仿宋_GB2312" w:eastAsia="仿宋_GB2312" w:cs="仿宋_GB2312"/>
                <w:color w:val="auto"/>
                <w:sz w:val="18"/>
                <w:szCs w:val="18"/>
              </w:rPr>
              <w:t>.设置卫生管理部门或人员情况</w:t>
            </w:r>
          </w:p>
          <w:p w14:paraId="02BAC1ED">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2</w:t>
            </w:r>
            <w:r>
              <w:rPr>
                <w:rFonts w:hint="eastAsia" w:ascii="仿宋_GB2312" w:hAnsi="仿宋_GB2312" w:eastAsia="仿宋_GB2312" w:cs="仿宋_GB2312"/>
                <w:color w:val="auto"/>
                <w:sz w:val="18"/>
                <w:szCs w:val="18"/>
              </w:rPr>
              <w:t>.建立卫生管理档案情况</w:t>
            </w:r>
          </w:p>
          <w:p w14:paraId="216634B0">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3</w:t>
            </w:r>
            <w:r>
              <w:rPr>
                <w:rFonts w:hint="eastAsia" w:ascii="仿宋_GB2312" w:hAnsi="仿宋_GB2312" w:eastAsia="仿宋_GB2312" w:cs="仿宋_GB2312"/>
                <w:color w:val="auto"/>
                <w:sz w:val="18"/>
                <w:szCs w:val="18"/>
              </w:rPr>
              <w:t>.从业人员健康体检情况</w:t>
            </w:r>
          </w:p>
          <w:p w14:paraId="795ADFAE">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4</w:t>
            </w:r>
            <w:r>
              <w:rPr>
                <w:rFonts w:hint="eastAsia" w:ascii="仿宋_GB2312" w:hAnsi="仿宋_GB2312" w:eastAsia="仿宋_GB2312" w:cs="仿宋_GB2312"/>
                <w:color w:val="auto"/>
                <w:sz w:val="18"/>
                <w:szCs w:val="18"/>
              </w:rPr>
              <w:t>.设置禁止吸烟警语标志情况</w:t>
            </w:r>
          </w:p>
          <w:p w14:paraId="54FADB51">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5</w:t>
            </w:r>
            <w:r>
              <w:rPr>
                <w:rFonts w:hint="eastAsia" w:ascii="仿宋_GB2312" w:hAnsi="仿宋_GB2312" w:eastAsia="仿宋_GB2312" w:cs="仿宋_GB2312"/>
                <w:color w:val="auto"/>
                <w:sz w:val="18"/>
                <w:szCs w:val="18"/>
              </w:rPr>
              <w:t>.对空气、水质、顾客用品用具等进行卫生检测情况</w:t>
            </w:r>
          </w:p>
          <w:p w14:paraId="38A560D1">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6</w:t>
            </w:r>
            <w:r>
              <w:rPr>
                <w:rFonts w:hint="eastAsia" w:ascii="仿宋_GB2312" w:hAnsi="仿宋_GB2312" w:eastAsia="仿宋_GB2312" w:cs="仿宋_GB2312"/>
                <w:color w:val="auto"/>
                <w:sz w:val="18"/>
                <w:szCs w:val="18"/>
              </w:rPr>
              <w:t>.公示卫生许可证、卫生信誉度等级和卫生检测信息情况</w:t>
            </w:r>
          </w:p>
          <w:p w14:paraId="3F414DA6">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7</w:t>
            </w:r>
            <w:r>
              <w:rPr>
                <w:rFonts w:hint="eastAsia" w:ascii="仿宋_GB2312" w:hAnsi="仿宋_GB2312" w:eastAsia="仿宋_GB2312" w:cs="仿宋_GB2312"/>
                <w:color w:val="auto"/>
                <w:sz w:val="18"/>
                <w:szCs w:val="18"/>
              </w:rPr>
              <w:t>.</w:t>
            </w:r>
            <w:r>
              <w:rPr>
                <w:rFonts w:hint="eastAsia" w:ascii="仿宋_GB2312" w:hAnsi="仿宋_GB2312" w:eastAsia="仿宋_GB2312" w:cs="仿宋_GB2312"/>
                <w:color w:val="auto"/>
                <w:spacing w:val="-6"/>
                <w:sz w:val="18"/>
                <w:szCs w:val="18"/>
              </w:rPr>
              <w:t>对顾客用品用具进行清洗、消毒、保洁情况</w:t>
            </w:r>
          </w:p>
          <w:p w14:paraId="7663566A">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8</w:t>
            </w:r>
            <w:r>
              <w:rPr>
                <w:rFonts w:hint="eastAsia" w:ascii="仿宋_GB2312" w:hAnsi="仿宋_GB2312" w:eastAsia="仿宋_GB2312" w:cs="仿宋_GB2312"/>
                <w:color w:val="auto"/>
                <w:sz w:val="18"/>
                <w:szCs w:val="18"/>
              </w:rPr>
              <w:t>.实施卫生监督量化分级管理情况</w:t>
            </w:r>
          </w:p>
          <w:p w14:paraId="6D2A16BA">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9</w:t>
            </w:r>
            <w:r>
              <w:rPr>
                <w:rFonts w:hint="eastAsia" w:ascii="仿宋_GB2312" w:hAnsi="仿宋_GB2312" w:eastAsia="仿宋_GB2312" w:cs="仿宋_GB2312"/>
                <w:color w:val="auto"/>
                <w:sz w:val="18"/>
                <w:szCs w:val="18"/>
              </w:rPr>
              <w:t>.住宿场所按照《艾滋病防治条例》放置安全套或者设置安全套发售设施情况</w:t>
            </w:r>
          </w:p>
          <w:p w14:paraId="55C2CA0C">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10</w:t>
            </w:r>
            <w:r>
              <w:rPr>
                <w:rFonts w:hint="eastAsia" w:ascii="仿宋_GB2312" w:hAnsi="仿宋_GB2312" w:eastAsia="仿宋_GB2312" w:cs="仿宋_GB2312"/>
                <w:color w:val="auto"/>
                <w:sz w:val="18"/>
                <w:szCs w:val="18"/>
              </w:rPr>
              <w:t>.生活美容场所违法开展医疗美容情况</w:t>
            </w:r>
          </w:p>
        </w:tc>
        <w:tc>
          <w:tcPr>
            <w:tcW w:w="5223"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6F9B782D">
            <w:pPr>
              <w:pStyle w:val="11"/>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1</w:t>
            </w:r>
            <w:r>
              <w:rPr>
                <w:rFonts w:hint="eastAsia" w:ascii="仿宋_GB2312" w:hAnsi="仿宋_GB2312" w:eastAsia="仿宋_GB2312" w:cs="仿宋_GB2312"/>
                <w:color w:val="auto"/>
                <w:sz w:val="18"/>
                <w:szCs w:val="18"/>
              </w:rPr>
              <w:t>.</w:t>
            </w:r>
            <w:r>
              <w:rPr>
                <w:rFonts w:hint="eastAsia" w:ascii="仿宋_GB2312" w:hAnsi="仿宋_GB2312" w:eastAsia="仿宋_GB2312" w:cs="仿宋_GB2312"/>
                <w:color w:val="auto"/>
                <w:spacing w:val="-6"/>
                <w:sz w:val="18"/>
                <w:szCs w:val="18"/>
              </w:rPr>
              <w:t>游泳池水浑浊度、</w:t>
            </w:r>
            <w:r>
              <w:rPr>
                <w:rFonts w:hint="default" w:ascii="Times New Roman" w:hAnsi="Times New Roman" w:eastAsia="仿宋_GB2312" w:cs="Times New Roman"/>
                <w:color w:val="auto"/>
                <w:spacing w:val="-6"/>
                <w:sz w:val="18"/>
                <w:szCs w:val="18"/>
              </w:rPr>
              <w:t>pH</w:t>
            </w:r>
            <w:r>
              <w:rPr>
                <w:rFonts w:hint="eastAsia" w:ascii="仿宋_GB2312" w:hAnsi="仿宋_GB2312" w:eastAsia="仿宋_GB2312" w:cs="仿宋_GB2312"/>
                <w:color w:val="auto"/>
                <w:spacing w:val="-6"/>
                <w:sz w:val="18"/>
                <w:szCs w:val="18"/>
              </w:rPr>
              <w:t>、游离性余氯、尿素、菌落总数、大肠菌群</w:t>
            </w:r>
          </w:p>
          <w:p w14:paraId="7516709E">
            <w:pPr>
              <w:pStyle w:val="11"/>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2</w:t>
            </w:r>
            <w:r>
              <w:rPr>
                <w:rFonts w:hint="eastAsia" w:ascii="仿宋_GB2312" w:hAnsi="仿宋_GB2312" w:eastAsia="仿宋_GB2312" w:cs="仿宋_GB2312"/>
                <w:color w:val="auto"/>
                <w:sz w:val="18"/>
                <w:szCs w:val="18"/>
              </w:rPr>
              <w:t>.浸脚池水游离性余氯</w:t>
            </w:r>
          </w:p>
        </w:tc>
        <w:tc>
          <w:tcPr>
            <w:tcW w:w="897" w:type="dxa"/>
            <w:vMerge w:val="restart"/>
            <w:tcBorders>
              <w:top w:val="single" w:color="000000" w:sz="4" w:space="0"/>
              <w:left w:val="single" w:color="auto" w:sz="4" w:space="0"/>
              <w:right w:val="single" w:color="000000" w:sz="4" w:space="0"/>
              <w:tl2br w:val="nil"/>
              <w:tr2bl w:val="nil"/>
            </w:tcBorders>
            <w:noWrap w:val="0"/>
            <w:vAlign w:val="center"/>
          </w:tcPr>
          <w:p w14:paraId="11F2065C">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室内空气中</w:t>
            </w:r>
            <w:r>
              <w:rPr>
                <w:rFonts w:hint="default" w:ascii="Times New Roman" w:hAnsi="Times New Roman" w:eastAsia="仿宋_GB2312" w:cs="Times New Roman"/>
                <w:color w:val="auto"/>
                <w:sz w:val="18"/>
                <w:szCs w:val="18"/>
              </w:rPr>
              <w:t>CO</w:t>
            </w:r>
            <w:r>
              <w:rPr>
                <w:rFonts w:hint="default" w:ascii="Times New Roman" w:hAnsi="Times New Roman" w:eastAsia="仿宋_GB2312" w:cs="Times New Roman"/>
                <w:color w:val="auto"/>
                <w:sz w:val="18"/>
                <w:szCs w:val="18"/>
                <w:vertAlign w:val="subscript"/>
              </w:rPr>
              <w:t>2</w:t>
            </w:r>
            <w:r>
              <w:rPr>
                <w:rFonts w:hint="eastAsia" w:ascii="仿宋_GB2312" w:hAnsi="仿宋_GB2312" w:eastAsia="仿宋_GB2312" w:cs="仿宋_GB2312"/>
                <w:color w:val="auto"/>
                <w:sz w:val="18"/>
                <w:szCs w:val="18"/>
              </w:rPr>
              <w:t>、</w:t>
            </w:r>
            <w:r>
              <w:rPr>
                <w:rFonts w:hint="default" w:ascii="Times New Roman" w:hAnsi="Times New Roman" w:eastAsia="仿宋_GB2312" w:cs="Times New Roman"/>
                <w:color w:val="auto"/>
                <w:sz w:val="18"/>
                <w:szCs w:val="18"/>
              </w:rPr>
              <w:t>PM</w:t>
            </w:r>
            <w:r>
              <w:rPr>
                <w:rFonts w:hint="default" w:ascii="Times New Roman" w:hAnsi="Times New Roman" w:eastAsia="仿宋_GB2312" w:cs="Times New Roman"/>
                <w:color w:val="auto"/>
                <w:sz w:val="18"/>
                <w:szCs w:val="18"/>
                <w:vertAlign w:val="subscript"/>
              </w:rPr>
              <w:t>10</w:t>
            </w:r>
            <w:r>
              <w:rPr>
                <w:rFonts w:hint="eastAsia" w:ascii="仿宋_GB2312" w:hAnsi="仿宋_GB2312" w:eastAsia="仿宋_GB2312" w:cs="仿宋_GB2312"/>
                <w:color w:val="auto"/>
                <w:sz w:val="18"/>
                <w:szCs w:val="18"/>
              </w:rPr>
              <w:t>、甲醛、苯、甲苯、二甲苯</w:t>
            </w:r>
            <w:r>
              <w:rPr>
                <w:rFonts w:hint="eastAsia" w:ascii="仿宋_GB2312" w:hAnsi="仿宋_GB2312" w:eastAsia="仿宋_GB2312" w:cs="仿宋_GB2312"/>
                <w:color w:val="auto"/>
                <w:sz w:val="18"/>
                <w:szCs w:val="18"/>
                <w:vertAlign w:val="superscript"/>
                <w:lang w:eastAsia="zh-CN"/>
              </w:rPr>
              <w:t>（</w:t>
            </w:r>
            <w:r>
              <w:rPr>
                <w:rFonts w:hint="default" w:ascii="Times New Roman" w:hAnsi="Times New Roman" w:eastAsia="仿宋_GB2312" w:cs="Times New Roman"/>
                <w:color w:val="auto"/>
                <w:sz w:val="18"/>
                <w:szCs w:val="18"/>
                <w:vertAlign w:val="superscript"/>
              </w:rPr>
              <w:t>e</w:t>
            </w:r>
            <w:r>
              <w:rPr>
                <w:rFonts w:hint="eastAsia" w:ascii="仿宋_GB2312" w:hAnsi="仿宋_GB2312" w:eastAsia="仿宋_GB2312" w:cs="仿宋_GB2312"/>
                <w:color w:val="auto"/>
                <w:sz w:val="18"/>
                <w:szCs w:val="18"/>
                <w:vertAlign w:val="superscript"/>
                <w:lang w:eastAsia="zh-CN"/>
              </w:rPr>
              <w:t>）</w:t>
            </w:r>
          </w:p>
        </w:tc>
      </w:tr>
      <w:tr w14:paraId="1258B4F0">
        <w:tblPrEx>
          <w:tblCellMar>
            <w:top w:w="0" w:type="dxa"/>
            <w:left w:w="57" w:type="dxa"/>
            <w:bottom w:w="0" w:type="dxa"/>
            <w:right w:w="57" w:type="dxa"/>
          </w:tblCellMar>
        </w:tblPrEx>
        <w:trPr>
          <w:trHeight w:val="768" w:hRule="exact"/>
          <w:jc w:val="center"/>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4C636">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住宿场所</w:t>
            </w:r>
          </w:p>
        </w:tc>
        <w:tc>
          <w:tcPr>
            <w:tcW w:w="3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B6C67D">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辖区总数</w:t>
            </w:r>
            <w:r>
              <w:rPr>
                <w:rFonts w:hint="default" w:ascii="Times New Roman" w:hAnsi="Times New Roman" w:eastAsia="仿宋_GB2312" w:cs="Times New Roman"/>
                <w:color w:val="auto"/>
                <w:sz w:val="18"/>
                <w:szCs w:val="18"/>
              </w:rPr>
              <w:t>25%</w:t>
            </w:r>
            <w:r>
              <w:rPr>
                <w:rFonts w:hint="eastAsia" w:ascii="仿宋_GB2312" w:hAnsi="仿宋_GB2312" w:eastAsia="仿宋_GB2312" w:cs="仿宋_GB2312"/>
                <w:color w:val="auto"/>
                <w:sz w:val="18"/>
                <w:szCs w:val="18"/>
                <w:vertAlign w:val="superscript"/>
                <w:lang w:eastAsia="zh-CN"/>
              </w:rPr>
              <w:t>（</w:t>
            </w:r>
            <w:r>
              <w:rPr>
                <w:rFonts w:hint="default" w:ascii="Times New Roman" w:hAnsi="Times New Roman" w:eastAsia="仿宋_GB2312" w:cs="Times New Roman"/>
                <w:color w:val="auto"/>
                <w:sz w:val="18"/>
                <w:szCs w:val="18"/>
                <w:vertAlign w:val="superscript"/>
              </w:rPr>
              <w:t>a</w:t>
            </w:r>
            <w:r>
              <w:rPr>
                <w:rFonts w:hint="eastAsia" w:ascii="仿宋_GB2312" w:hAnsi="仿宋_GB2312" w:eastAsia="仿宋_GB2312" w:cs="仿宋_GB2312"/>
                <w:color w:val="auto"/>
                <w:sz w:val="18"/>
                <w:szCs w:val="18"/>
                <w:vertAlign w:val="superscript"/>
                <w:lang w:eastAsia="zh-CN"/>
              </w:rPr>
              <w:t>）</w:t>
            </w:r>
          </w:p>
        </w:tc>
        <w:tc>
          <w:tcPr>
            <w:tcW w:w="369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061DEA">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3"/>
              <w:jc w:val="left"/>
              <w:textAlignment w:val="auto"/>
              <w:outlineLvl w:val="9"/>
              <w:rPr>
                <w:rFonts w:hint="eastAsia" w:ascii="仿宋_GB2312" w:hAnsi="仿宋_GB2312" w:eastAsia="仿宋_GB2312" w:cs="仿宋_GB2312"/>
                <w:color w:val="auto"/>
                <w:sz w:val="18"/>
                <w:szCs w:val="18"/>
              </w:rPr>
            </w:pPr>
          </w:p>
        </w:tc>
        <w:tc>
          <w:tcPr>
            <w:tcW w:w="5223"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55DDD299">
            <w:pPr>
              <w:pStyle w:val="11"/>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1</w:t>
            </w:r>
            <w:r>
              <w:rPr>
                <w:rFonts w:hint="eastAsia" w:ascii="仿宋_GB2312" w:hAnsi="仿宋_GB2312" w:eastAsia="仿宋_GB2312" w:cs="仿宋_GB2312"/>
                <w:color w:val="auto"/>
                <w:sz w:val="18"/>
                <w:szCs w:val="18"/>
              </w:rPr>
              <w:t>.棉织品细菌总数</w:t>
            </w:r>
          </w:p>
          <w:p w14:paraId="4958B1D1">
            <w:pPr>
              <w:pStyle w:val="11"/>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default" w:ascii="仿宋_GB2312" w:hAnsi="仿宋_GB2312" w:eastAsia="仿宋_GB2312" w:cs="仿宋_GB2312"/>
                <w:color w:val="auto"/>
                <w:sz w:val="18"/>
                <w:szCs w:val="18"/>
                <w:lang w:val="en-US" w:eastAsia="zh-CN"/>
              </w:rPr>
            </w:pPr>
            <w:r>
              <w:rPr>
                <w:rFonts w:hint="default" w:ascii="Times New Roman" w:hAnsi="Times New Roman" w:eastAsia="仿宋_GB2312" w:cs="Times New Roman"/>
                <w:color w:val="auto"/>
                <w:sz w:val="18"/>
                <w:szCs w:val="18"/>
              </w:rPr>
              <w:t>2</w:t>
            </w:r>
            <w:r>
              <w:rPr>
                <w:rFonts w:hint="eastAsia" w:ascii="仿宋_GB2312" w:hAnsi="仿宋_GB2312" w:eastAsia="仿宋_GB2312" w:cs="仿宋_GB2312"/>
                <w:color w:val="auto"/>
                <w:sz w:val="18"/>
                <w:szCs w:val="18"/>
              </w:rPr>
              <w:t>.杯具细菌总数</w:t>
            </w:r>
            <w:r>
              <w:rPr>
                <w:rFonts w:hint="eastAsia" w:ascii="仿宋_GB2312" w:hAnsi="仿宋_GB2312" w:eastAsia="仿宋_GB2312" w:cs="仿宋_GB2312"/>
                <w:color w:val="auto"/>
                <w:sz w:val="18"/>
                <w:szCs w:val="18"/>
                <w:vertAlign w:val="superscript"/>
                <w:lang w:val="en-US" w:eastAsia="zh-CN"/>
              </w:rPr>
              <w:t>(</w:t>
            </w:r>
            <w:r>
              <w:rPr>
                <w:rFonts w:hint="default" w:ascii="Times New Roman" w:hAnsi="Times New Roman" w:eastAsia="仿宋_GB2312" w:cs="Times New Roman"/>
                <w:color w:val="auto"/>
                <w:sz w:val="18"/>
                <w:szCs w:val="18"/>
                <w:vertAlign w:val="superscript"/>
                <w:lang w:val="en-US" w:eastAsia="zh-CN"/>
              </w:rPr>
              <w:t>d</w:t>
            </w:r>
            <w:r>
              <w:rPr>
                <w:rFonts w:hint="eastAsia" w:ascii="仿宋_GB2312" w:hAnsi="仿宋_GB2312" w:eastAsia="仿宋_GB2312" w:cs="仿宋_GB2312"/>
                <w:color w:val="auto"/>
                <w:sz w:val="18"/>
                <w:szCs w:val="18"/>
                <w:vertAlign w:val="superscript"/>
                <w:lang w:val="en-US" w:eastAsia="zh-CN"/>
              </w:rPr>
              <w:t>)</w:t>
            </w:r>
          </w:p>
          <w:p w14:paraId="051C4B2E">
            <w:pPr>
              <w:pStyle w:val="11"/>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3</w:t>
            </w:r>
            <w:r>
              <w:rPr>
                <w:rFonts w:hint="eastAsia" w:ascii="仿宋_GB2312" w:hAnsi="仿宋_GB2312" w:eastAsia="仿宋_GB2312" w:cs="仿宋_GB2312"/>
                <w:color w:val="auto"/>
                <w:sz w:val="18"/>
                <w:szCs w:val="18"/>
                <w:lang w:val="en-US" w:eastAsia="zh-CN"/>
              </w:rPr>
              <w:t>.淋浴用水嗜肺军团菌</w:t>
            </w:r>
          </w:p>
        </w:tc>
        <w:tc>
          <w:tcPr>
            <w:tcW w:w="897" w:type="dxa"/>
            <w:vMerge w:val="continue"/>
            <w:tcBorders>
              <w:left w:val="single" w:color="auto" w:sz="4" w:space="0"/>
              <w:right w:val="single" w:color="000000" w:sz="4" w:space="0"/>
              <w:tl2br w:val="nil"/>
              <w:tr2bl w:val="nil"/>
            </w:tcBorders>
            <w:noWrap w:val="0"/>
            <w:vAlign w:val="center"/>
          </w:tcPr>
          <w:p w14:paraId="163400A6">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rPr>
            </w:pPr>
          </w:p>
        </w:tc>
      </w:tr>
      <w:tr w14:paraId="4B71B27C">
        <w:tblPrEx>
          <w:tblCellMar>
            <w:top w:w="0" w:type="dxa"/>
            <w:left w:w="57" w:type="dxa"/>
            <w:bottom w:w="0" w:type="dxa"/>
            <w:right w:w="57" w:type="dxa"/>
          </w:tblCellMar>
        </w:tblPrEx>
        <w:trPr>
          <w:trHeight w:val="1013" w:hRule="exact"/>
          <w:jc w:val="center"/>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7351B">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沐浴场所</w:t>
            </w:r>
          </w:p>
        </w:tc>
        <w:tc>
          <w:tcPr>
            <w:tcW w:w="3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D277D">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辖区总数</w:t>
            </w:r>
            <w:r>
              <w:rPr>
                <w:rFonts w:hint="default" w:ascii="Times New Roman" w:hAnsi="Times New Roman" w:eastAsia="仿宋_GB2312" w:cs="Times New Roman"/>
                <w:color w:val="auto"/>
                <w:sz w:val="18"/>
                <w:szCs w:val="18"/>
              </w:rPr>
              <w:t>16%</w:t>
            </w:r>
            <w:r>
              <w:rPr>
                <w:rFonts w:hint="eastAsia" w:ascii="仿宋_GB2312" w:hAnsi="仿宋_GB2312" w:eastAsia="仿宋_GB2312" w:cs="仿宋_GB2312"/>
                <w:color w:val="auto"/>
                <w:sz w:val="18"/>
                <w:szCs w:val="18"/>
                <w:vertAlign w:val="superscript"/>
                <w:lang w:eastAsia="zh-CN"/>
              </w:rPr>
              <w:t>（</w:t>
            </w:r>
            <w:r>
              <w:rPr>
                <w:rFonts w:hint="default" w:ascii="Times New Roman" w:hAnsi="Times New Roman" w:eastAsia="仿宋_GB2312" w:cs="Times New Roman"/>
                <w:color w:val="auto"/>
                <w:sz w:val="18"/>
                <w:szCs w:val="18"/>
                <w:vertAlign w:val="superscript"/>
              </w:rPr>
              <w:t>a</w:t>
            </w:r>
            <w:r>
              <w:rPr>
                <w:rFonts w:hint="eastAsia" w:ascii="仿宋_GB2312" w:hAnsi="仿宋_GB2312" w:eastAsia="仿宋_GB2312" w:cs="仿宋_GB2312"/>
                <w:color w:val="auto"/>
                <w:sz w:val="18"/>
                <w:szCs w:val="18"/>
                <w:vertAlign w:val="superscript"/>
                <w:lang w:eastAsia="zh-CN"/>
              </w:rPr>
              <w:t>）</w:t>
            </w:r>
          </w:p>
        </w:tc>
        <w:tc>
          <w:tcPr>
            <w:tcW w:w="369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4A7471">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3"/>
              <w:jc w:val="left"/>
              <w:textAlignment w:val="auto"/>
              <w:outlineLvl w:val="9"/>
              <w:rPr>
                <w:rFonts w:hint="eastAsia" w:ascii="仿宋_GB2312" w:hAnsi="仿宋_GB2312" w:eastAsia="仿宋_GB2312" w:cs="仿宋_GB2312"/>
                <w:color w:val="auto"/>
                <w:sz w:val="18"/>
                <w:szCs w:val="18"/>
              </w:rPr>
            </w:pPr>
          </w:p>
        </w:tc>
        <w:tc>
          <w:tcPr>
            <w:tcW w:w="5223"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4EAE8F1B">
            <w:pPr>
              <w:pStyle w:val="11"/>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1</w:t>
            </w:r>
            <w:r>
              <w:rPr>
                <w:rFonts w:hint="eastAsia" w:ascii="仿宋_GB2312" w:hAnsi="仿宋_GB2312" w:eastAsia="仿宋_GB2312" w:cs="仿宋_GB2312"/>
                <w:color w:val="auto"/>
                <w:sz w:val="18"/>
                <w:szCs w:val="18"/>
                <w:lang w:val="en-US" w:eastAsia="zh-CN"/>
              </w:rPr>
              <w:t xml:space="preserve">.棉织品细菌总数 </w:t>
            </w:r>
          </w:p>
          <w:p w14:paraId="122A102B">
            <w:pPr>
              <w:pStyle w:val="11"/>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2</w:t>
            </w:r>
            <w:r>
              <w:rPr>
                <w:rFonts w:hint="eastAsia" w:ascii="仿宋_GB2312" w:hAnsi="仿宋_GB2312" w:eastAsia="仿宋_GB2312" w:cs="仿宋_GB2312"/>
                <w:color w:val="auto"/>
                <w:sz w:val="18"/>
                <w:szCs w:val="18"/>
                <w:lang w:val="en-US" w:eastAsia="zh-CN"/>
              </w:rPr>
              <w:t>.沐浴用水嗜肺军团菌、池水浊度</w:t>
            </w:r>
            <w:r>
              <w:rPr>
                <w:rFonts w:hint="eastAsia" w:ascii="仿宋_GB2312" w:hAnsi="仿宋_GB2312" w:eastAsia="仿宋_GB2312" w:cs="仿宋_GB2312"/>
                <w:color w:val="auto"/>
                <w:sz w:val="18"/>
                <w:szCs w:val="18"/>
                <w:vertAlign w:val="superscript"/>
                <w:lang w:val="en-US" w:eastAsia="zh-CN"/>
              </w:rPr>
              <w:t>(</w:t>
            </w:r>
            <w:r>
              <w:rPr>
                <w:rFonts w:hint="default" w:ascii="Times New Roman" w:hAnsi="Times New Roman" w:eastAsia="仿宋_GB2312" w:cs="Times New Roman"/>
                <w:color w:val="auto"/>
                <w:sz w:val="18"/>
                <w:szCs w:val="18"/>
                <w:vertAlign w:val="superscript"/>
                <w:lang w:val="en-US" w:eastAsia="zh-CN"/>
              </w:rPr>
              <w:t>f</w:t>
            </w:r>
            <w:r>
              <w:rPr>
                <w:rFonts w:hint="eastAsia" w:ascii="仿宋_GB2312" w:hAnsi="仿宋_GB2312" w:eastAsia="仿宋_GB2312" w:cs="仿宋_GB2312"/>
                <w:color w:val="auto"/>
                <w:sz w:val="18"/>
                <w:szCs w:val="18"/>
                <w:vertAlign w:val="superscript"/>
                <w:lang w:val="en-US" w:eastAsia="zh-CN"/>
              </w:rPr>
              <w:t>)</w:t>
            </w:r>
            <w:r>
              <w:rPr>
                <w:rFonts w:hint="eastAsia" w:ascii="仿宋_GB2312" w:hAnsi="仿宋_GB2312" w:eastAsia="仿宋_GB2312" w:cs="仿宋_GB2312"/>
                <w:color w:val="auto"/>
                <w:sz w:val="18"/>
                <w:szCs w:val="18"/>
                <w:lang w:val="en-US" w:eastAsia="zh-CN"/>
              </w:rPr>
              <w:t xml:space="preserve"> </w:t>
            </w:r>
          </w:p>
          <w:p w14:paraId="394FB2A6">
            <w:pPr>
              <w:pStyle w:val="11"/>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3</w:t>
            </w:r>
            <w:r>
              <w:rPr>
                <w:rFonts w:hint="eastAsia" w:ascii="仿宋_GB2312" w:hAnsi="仿宋_GB2312" w:eastAsia="仿宋_GB2312" w:cs="仿宋_GB2312"/>
                <w:color w:val="auto"/>
                <w:sz w:val="18"/>
                <w:szCs w:val="18"/>
                <w:lang w:val="en-US" w:eastAsia="zh-CN"/>
              </w:rPr>
              <w:t>.拖鞋细菌总数、真菌总数</w:t>
            </w:r>
            <w:r>
              <w:rPr>
                <w:rFonts w:hint="eastAsia" w:ascii="仿宋_GB2312" w:hAnsi="仿宋_GB2312" w:eastAsia="仿宋_GB2312" w:cs="仿宋_GB2312"/>
                <w:color w:val="auto"/>
                <w:sz w:val="18"/>
                <w:szCs w:val="18"/>
                <w:vertAlign w:val="superscript"/>
                <w:lang w:val="en-US" w:eastAsia="zh-CN"/>
              </w:rPr>
              <w:t>(</w:t>
            </w:r>
            <w:r>
              <w:rPr>
                <w:rFonts w:hint="default" w:ascii="Times New Roman" w:hAnsi="Times New Roman" w:eastAsia="仿宋_GB2312" w:cs="Times New Roman"/>
                <w:color w:val="auto"/>
                <w:sz w:val="18"/>
                <w:szCs w:val="18"/>
                <w:vertAlign w:val="superscript"/>
                <w:lang w:val="en-US" w:eastAsia="zh-CN"/>
              </w:rPr>
              <w:t>d</w:t>
            </w:r>
            <w:r>
              <w:rPr>
                <w:rFonts w:hint="eastAsia" w:ascii="仿宋_GB2312" w:hAnsi="仿宋_GB2312" w:eastAsia="仿宋_GB2312" w:cs="仿宋_GB2312"/>
                <w:color w:val="auto"/>
                <w:sz w:val="18"/>
                <w:szCs w:val="18"/>
                <w:vertAlign w:val="superscript"/>
                <w:lang w:val="en-US" w:eastAsia="zh-CN"/>
              </w:rPr>
              <w:t>)</w:t>
            </w:r>
            <w:r>
              <w:rPr>
                <w:rFonts w:hint="eastAsia" w:ascii="仿宋_GB2312" w:hAnsi="仿宋_GB2312" w:eastAsia="仿宋_GB2312" w:cs="仿宋_GB2312"/>
                <w:color w:val="auto"/>
                <w:sz w:val="18"/>
                <w:szCs w:val="18"/>
                <w:lang w:val="en-US" w:eastAsia="zh-CN"/>
              </w:rPr>
              <w:t xml:space="preserve"> </w:t>
            </w:r>
          </w:p>
          <w:p w14:paraId="127DA4E1">
            <w:pPr>
              <w:pStyle w:val="11"/>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4</w:t>
            </w:r>
            <w:r>
              <w:rPr>
                <w:rFonts w:hint="eastAsia" w:ascii="仿宋_GB2312" w:hAnsi="仿宋_GB2312" w:eastAsia="仿宋_GB2312" w:cs="仿宋_GB2312"/>
                <w:color w:val="auto"/>
                <w:sz w:val="18"/>
                <w:szCs w:val="18"/>
                <w:lang w:val="en-US" w:eastAsia="zh-CN"/>
              </w:rPr>
              <w:t>.修脚工具细菌总数、真菌总数</w:t>
            </w:r>
            <w:r>
              <w:rPr>
                <w:rFonts w:hint="eastAsia" w:ascii="仿宋_GB2312" w:hAnsi="仿宋_GB2312" w:eastAsia="仿宋_GB2312" w:cs="仿宋_GB2312"/>
                <w:color w:val="auto"/>
                <w:sz w:val="18"/>
                <w:szCs w:val="18"/>
                <w:vertAlign w:val="superscript"/>
                <w:lang w:val="en-US" w:eastAsia="zh-CN"/>
              </w:rPr>
              <w:t>(</w:t>
            </w:r>
            <w:r>
              <w:rPr>
                <w:rFonts w:hint="default" w:ascii="Times New Roman" w:hAnsi="Times New Roman" w:eastAsia="仿宋_GB2312" w:cs="Times New Roman"/>
                <w:color w:val="auto"/>
                <w:sz w:val="18"/>
                <w:szCs w:val="18"/>
                <w:vertAlign w:val="superscript"/>
                <w:lang w:val="en-US" w:eastAsia="zh-CN"/>
              </w:rPr>
              <w:t>d</w:t>
            </w:r>
            <w:r>
              <w:rPr>
                <w:rFonts w:hint="eastAsia" w:ascii="仿宋_GB2312" w:hAnsi="仿宋_GB2312" w:eastAsia="仿宋_GB2312" w:cs="仿宋_GB2312"/>
                <w:color w:val="auto"/>
                <w:sz w:val="18"/>
                <w:szCs w:val="18"/>
                <w:vertAlign w:val="superscript"/>
                <w:lang w:val="en-US" w:eastAsia="zh-CN"/>
              </w:rPr>
              <w:t>)</w:t>
            </w:r>
          </w:p>
        </w:tc>
        <w:tc>
          <w:tcPr>
            <w:tcW w:w="897" w:type="dxa"/>
            <w:vMerge w:val="continue"/>
            <w:tcBorders>
              <w:left w:val="single" w:color="auto" w:sz="4" w:space="0"/>
              <w:right w:val="single" w:color="000000" w:sz="4" w:space="0"/>
              <w:tl2br w:val="nil"/>
              <w:tr2bl w:val="nil"/>
            </w:tcBorders>
            <w:noWrap w:val="0"/>
            <w:vAlign w:val="center"/>
          </w:tcPr>
          <w:p w14:paraId="767C5990">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rPr>
            </w:pPr>
          </w:p>
        </w:tc>
      </w:tr>
      <w:tr w14:paraId="511DB1E3">
        <w:tblPrEx>
          <w:tblCellMar>
            <w:top w:w="0" w:type="dxa"/>
            <w:left w:w="57" w:type="dxa"/>
            <w:bottom w:w="0" w:type="dxa"/>
            <w:right w:w="57" w:type="dxa"/>
          </w:tblCellMar>
        </w:tblPrEx>
        <w:trPr>
          <w:trHeight w:val="566" w:hRule="exact"/>
          <w:jc w:val="center"/>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9744C">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美容美发场所</w:t>
            </w:r>
          </w:p>
        </w:tc>
        <w:tc>
          <w:tcPr>
            <w:tcW w:w="3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8899EB">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辖区总数</w:t>
            </w:r>
            <w:r>
              <w:rPr>
                <w:rFonts w:hint="default" w:ascii="Times New Roman" w:hAnsi="Times New Roman" w:eastAsia="仿宋_GB2312" w:cs="Times New Roman"/>
                <w:color w:val="auto"/>
                <w:sz w:val="18"/>
                <w:szCs w:val="18"/>
              </w:rPr>
              <w:t>8%</w:t>
            </w:r>
            <w:r>
              <w:rPr>
                <w:rFonts w:hint="eastAsia" w:ascii="仿宋_GB2312" w:hAnsi="仿宋_GB2312" w:eastAsia="仿宋_GB2312" w:cs="仿宋_GB2312"/>
                <w:color w:val="auto"/>
                <w:sz w:val="18"/>
                <w:szCs w:val="18"/>
                <w:vertAlign w:val="superscript"/>
                <w:lang w:eastAsia="zh-CN"/>
              </w:rPr>
              <w:t>（</w:t>
            </w:r>
            <w:r>
              <w:rPr>
                <w:rFonts w:hint="default" w:ascii="Times New Roman" w:hAnsi="Times New Roman" w:eastAsia="仿宋_GB2312" w:cs="Times New Roman"/>
                <w:color w:val="auto"/>
                <w:sz w:val="18"/>
                <w:szCs w:val="18"/>
                <w:vertAlign w:val="superscript"/>
              </w:rPr>
              <w:t>a</w:t>
            </w:r>
            <w:r>
              <w:rPr>
                <w:rFonts w:hint="eastAsia" w:ascii="仿宋_GB2312" w:hAnsi="仿宋_GB2312" w:eastAsia="仿宋_GB2312" w:cs="仿宋_GB2312"/>
                <w:color w:val="auto"/>
                <w:sz w:val="18"/>
                <w:szCs w:val="18"/>
                <w:vertAlign w:val="superscript"/>
                <w:lang w:eastAsia="zh-CN"/>
              </w:rPr>
              <w:t>）</w:t>
            </w:r>
          </w:p>
        </w:tc>
        <w:tc>
          <w:tcPr>
            <w:tcW w:w="369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BEAFD">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3"/>
              <w:jc w:val="left"/>
              <w:textAlignment w:val="auto"/>
              <w:outlineLvl w:val="9"/>
              <w:rPr>
                <w:rFonts w:hint="eastAsia" w:ascii="仿宋_GB2312" w:hAnsi="仿宋_GB2312" w:eastAsia="仿宋_GB2312" w:cs="仿宋_GB2312"/>
                <w:color w:val="auto"/>
                <w:sz w:val="18"/>
                <w:szCs w:val="18"/>
              </w:rPr>
            </w:pPr>
          </w:p>
        </w:tc>
        <w:tc>
          <w:tcPr>
            <w:tcW w:w="5223" w:type="dxa"/>
            <w:tcBorders>
              <w:top w:val="single" w:color="000000" w:sz="4" w:space="0"/>
              <w:left w:val="single" w:color="000000" w:sz="4" w:space="0"/>
              <w:bottom w:val="single" w:color="000000" w:sz="4" w:space="0"/>
              <w:right w:val="single" w:color="auto" w:sz="4" w:space="0"/>
              <w:tl2br w:val="nil"/>
              <w:tr2bl w:val="nil"/>
            </w:tcBorders>
            <w:noWrap w:val="0"/>
            <w:vAlign w:val="center"/>
          </w:tcPr>
          <w:p w14:paraId="6B5353A4">
            <w:pPr>
              <w:pStyle w:val="11"/>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1</w:t>
            </w:r>
            <w:r>
              <w:rPr>
                <w:rFonts w:hint="eastAsia" w:ascii="仿宋_GB2312" w:hAnsi="仿宋_GB2312" w:eastAsia="仿宋_GB2312" w:cs="仿宋_GB2312"/>
                <w:color w:val="auto"/>
                <w:sz w:val="18"/>
                <w:szCs w:val="18"/>
                <w:lang w:val="en-US" w:eastAsia="zh-CN"/>
              </w:rPr>
              <w:t xml:space="preserve">.美容美发工具细菌总数 </w:t>
            </w:r>
          </w:p>
          <w:p w14:paraId="4E8FAA66">
            <w:pPr>
              <w:pStyle w:val="11"/>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2</w:t>
            </w:r>
            <w:r>
              <w:rPr>
                <w:rFonts w:hint="eastAsia" w:ascii="仿宋_GB2312" w:hAnsi="仿宋_GB2312" w:eastAsia="仿宋_GB2312" w:cs="仿宋_GB2312"/>
                <w:color w:val="auto"/>
                <w:sz w:val="18"/>
                <w:szCs w:val="18"/>
                <w:lang w:val="en-US" w:eastAsia="zh-CN"/>
              </w:rPr>
              <w:t>.棉织品细菌总数</w:t>
            </w:r>
            <w:r>
              <w:rPr>
                <w:rFonts w:hint="eastAsia" w:ascii="仿宋_GB2312" w:hAnsi="仿宋_GB2312" w:eastAsia="仿宋_GB2312" w:cs="仿宋_GB2312"/>
                <w:color w:val="auto"/>
                <w:sz w:val="18"/>
                <w:szCs w:val="18"/>
                <w:vertAlign w:val="superscript"/>
                <w:lang w:val="en-US" w:eastAsia="zh-CN"/>
              </w:rPr>
              <w:t>(</w:t>
            </w:r>
            <w:r>
              <w:rPr>
                <w:rFonts w:hint="default" w:ascii="Times New Roman" w:hAnsi="Times New Roman" w:eastAsia="仿宋_GB2312" w:cs="Times New Roman"/>
                <w:color w:val="auto"/>
                <w:sz w:val="18"/>
                <w:szCs w:val="18"/>
                <w:vertAlign w:val="superscript"/>
                <w:lang w:val="en-US" w:eastAsia="zh-CN"/>
              </w:rPr>
              <w:t>d</w:t>
            </w:r>
            <w:r>
              <w:rPr>
                <w:rFonts w:hint="eastAsia" w:ascii="仿宋_GB2312" w:hAnsi="仿宋_GB2312" w:eastAsia="仿宋_GB2312" w:cs="仿宋_GB2312"/>
                <w:color w:val="auto"/>
                <w:sz w:val="18"/>
                <w:szCs w:val="18"/>
                <w:vertAlign w:val="superscript"/>
                <w:lang w:val="en-US" w:eastAsia="zh-CN"/>
              </w:rPr>
              <w:t>)</w:t>
            </w:r>
          </w:p>
        </w:tc>
        <w:tc>
          <w:tcPr>
            <w:tcW w:w="897" w:type="dxa"/>
            <w:vMerge w:val="continue"/>
            <w:tcBorders>
              <w:left w:val="single" w:color="auto" w:sz="4" w:space="0"/>
              <w:bottom w:val="single" w:color="000000" w:sz="4" w:space="0"/>
              <w:right w:val="single" w:color="000000" w:sz="4" w:space="0"/>
              <w:tl2br w:val="nil"/>
              <w:tr2bl w:val="nil"/>
            </w:tcBorders>
            <w:noWrap w:val="0"/>
            <w:vAlign w:val="center"/>
          </w:tcPr>
          <w:p w14:paraId="6BFEAEA3">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rPr>
            </w:pPr>
          </w:p>
        </w:tc>
      </w:tr>
      <w:tr w14:paraId="125473E6">
        <w:tblPrEx>
          <w:tblCellMar>
            <w:top w:w="0" w:type="dxa"/>
            <w:left w:w="57" w:type="dxa"/>
            <w:bottom w:w="0" w:type="dxa"/>
            <w:right w:w="57" w:type="dxa"/>
          </w:tblCellMar>
        </w:tblPrEx>
        <w:trPr>
          <w:trHeight w:val="1163" w:hRule="exact"/>
          <w:jc w:val="center"/>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E8A80E">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其他公共场所</w:t>
            </w:r>
          </w:p>
        </w:tc>
        <w:tc>
          <w:tcPr>
            <w:tcW w:w="3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2C798">
            <w:pPr>
              <w:pStyle w:val="11"/>
              <w:keepNext w:val="0"/>
              <w:keepLines w:val="0"/>
              <w:pageBreakBefore w:val="0"/>
              <w:widowControl w:val="0"/>
              <w:kinsoku w:val="0"/>
              <w:wordWrap/>
              <w:overflowPunct w:val="0"/>
              <w:topLinePunct w:val="0"/>
              <w:autoSpaceDE w:val="0"/>
              <w:autoSpaceDN w:val="0"/>
              <w:bidi w:val="0"/>
              <w:adjustRightInd/>
              <w:snapToGrid/>
              <w:spacing w:line="220" w:lineRule="exact"/>
              <w:jc w:val="left"/>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辖区全部候车（机、船）室。辖区营业面积</w:t>
            </w:r>
            <w:r>
              <w:rPr>
                <w:rFonts w:hint="default" w:ascii="Times New Roman" w:hAnsi="Times New Roman" w:eastAsia="仿宋_GB2312" w:cs="Times New Roman"/>
                <w:color w:val="auto"/>
                <w:sz w:val="18"/>
                <w:szCs w:val="18"/>
              </w:rPr>
              <w:t>2000m</w:t>
            </w:r>
            <w:r>
              <w:rPr>
                <w:rFonts w:hint="default" w:ascii="Times New Roman" w:hAnsi="Times New Roman" w:eastAsia="仿宋_GB2312" w:cs="Times New Roman"/>
                <w:color w:val="auto"/>
                <w:sz w:val="18"/>
                <w:szCs w:val="18"/>
                <w:vertAlign w:val="superscript"/>
              </w:rPr>
              <w:t>2</w:t>
            </w:r>
            <w:r>
              <w:rPr>
                <w:rFonts w:hint="eastAsia" w:ascii="仿宋_GB2312" w:hAnsi="仿宋_GB2312" w:eastAsia="仿宋_GB2312" w:cs="仿宋_GB2312"/>
                <w:color w:val="auto"/>
                <w:sz w:val="18"/>
                <w:szCs w:val="18"/>
              </w:rPr>
              <w:t>以</w:t>
            </w:r>
            <w:r>
              <w:rPr>
                <w:rFonts w:hint="eastAsia" w:ascii="仿宋_GB2312" w:hAnsi="仿宋_GB2312" w:eastAsia="仿宋_GB2312" w:cs="仿宋_GB2312"/>
                <w:color w:val="auto"/>
                <w:spacing w:val="-6"/>
                <w:sz w:val="18"/>
                <w:szCs w:val="18"/>
              </w:rPr>
              <w:t>上商场（超市）</w:t>
            </w:r>
            <w:r>
              <w:rPr>
                <w:rFonts w:hint="default" w:ascii="Times New Roman" w:hAnsi="Times New Roman" w:eastAsia="仿宋_GB2312" w:cs="Times New Roman"/>
                <w:color w:val="auto"/>
                <w:spacing w:val="-6"/>
                <w:sz w:val="18"/>
                <w:szCs w:val="18"/>
              </w:rPr>
              <w:t>60</w:t>
            </w:r>
            <w:r>
              <w:rPr>
                <w:rFonts w:hint="eastAsia" w:ascii="仿宋_GB2312" w:hAnsi="仿宋_GB2312" w:eastAsia="仿宋_GB2312" w:cs="仿宋_GB2312"/>
                <w:color w:val="auto"/>
                <w:spacing w:val="-6"/>
                <w:sz w:val="18"/>
                <w:szCs w:val="18"/>
              </w:rPr>
              <w:t>户，影剧院</w:t>
            </w:r>
            <w:r>
              <w:rPr>
                <w:rFonts w:hint="default" w:ascii="Times New Roman" w:hAnsi="Times New Roman" w:eastAsia="仿宋_GB2312" w:cs="Times New Roman"/>
                <w:color w:val="auto"/>
                <w:spacing w:val="-6"/>
                <w:sz w:val="18"/>
                <w:szCs w:val="18"/>
              </w:rPr>
              <w:t>40</w:t>
            </w:r>
            <w:r>
              <w:rPr>
                <w:rFonts w:hint="eastAsia" w:ascii="仿宋_GB2312" w:hAnsi="仿宋_GB2312" w:eastAsia="仿宋_GB2312" w:cs="仿宋_GB2312"/>
                <w:color w:val="auto"/>
                <w:spacing w:val="-6"/>
                <w:sz w:val="18"/>
                <w:szCs w:val="18"/>
              </w:rPr>
              <w:t>户，</w:t>
            </w:r>
            <w:r>
              <w:rPr>
                <w:rFonts w:hint="eastAsia" w:ascii="仿宋_GB2312" w:hAnsi="仿宋_GB2312" w:eastAsia="仿宋_GB2312" w:cs="仿宋_GB2312"/>
                <w:color w:val="auto"/>
                <w:sz w:val="18"/>
                <w:szCs w:val="18"/>
              </w:rPr>
              <w:t>游艺厅、歌舞厅、音乐厅、博物馆、展览馆共</w:t>
            </w:r>
            <w:r>
              <w:rPr>
                <w:rFonts w:hint="default" w:ascii="Times New Roman" w:hAnsi="Times New Roman" w:eastAsia="仿宋_GB2312" w:cs="Times New Roman"/>
                <w:color w:val="auto"/>
                <w:sz w:val="18"/>
                <w:szCs w:val="18"/>
              </w:rPr>
              <w:t>80</w:t>
            </w:r>
            <w:r>
              <w:rPr>
                <w:rFonts w:hint="eastAsia" w:ascii="仿宋_GB2312" w:hAnsi="仿宋_GB2312" w:eastAsia="仿宋_GB2312" w:cs="仿宋_GB2312"/>
                <w:color w:val="auto"/>
                <w:sz w:val="18"/>
                <w:szCs w:val="18"/>
              </w:rPr>
              <w:t>户，数量不足的全部检查。</w:t>
            </w:r>
            <w:r>
              <w:rPr>
                <w:rFonts w:hint="eastAsia" w:ascii="仿宋_GB2312" w:hAnsi="仿宋_GB2312" w:eastAsia="仿宋_GB2312" w:cs="仿宋_GB2312"/>
                <w:color w:val="auto"/>
                <w:sz w:val="18"/>
                <w:szCs w:val="18"/>
                <w:vertAlign w:val="superscript"/>
                <w:lang w:eastAsia="zh-CN"/>
              </w:rPr>
              <w:t>（</w:t>
            </w:r>
            <w:r>
              <w:rPr>
                <w:rFonts w:hint="default" w:ascii="Times New Roman" w:hAnsi="Times New Roman" w:eastAsia="仿宋_GB2312" w:cs="Times New Roman"/>
                <w:color w:val="auto"/>
                <w:sz w:val="18"/>
                <w:szCs w:val="18"/>
                <w:vertAlign w:val="superscript"/>
              </w:rPr>
              <w:t>a</w:t>
            </w:r>
            <w:r>
              <w:rPr>
                <w:rFonts w:hint="eastAsia" w:ascii="仿宋_GB2312" w:hAnsi="仿宋_GB2312" w:eastAsia="仿宋_GB2312" w:cs="仿宋_GB2312"/>
                <w:color w:val="auto"/>
                <w:sz w:val="18"/>
                <w:szCs w:val="18"/>
                <w:vertAlign w:val="superscript"/>
                <w:lang w:eastAsia="zh-CN"/>
              </w:rPr>
              <w:t>）</w:t>
            </w:r>
          </w:p>
        </w:tc>
        <w:tc>
          <w:tcPr>
            <w:tcW w:w="369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453F8">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3" w:right="101"/>
              <w:jc w:val="left"/>
              <w:textAlignment w:val="auto"/>
              <w:outlineLvl w:val="9"/>
              <w:rPr>
                <w:rFonts w:hint="eastAsia" w:ascii="仿宋_GB2312" w:hAnsi="仿宋_GB2312" w:eastAsia="仿宋_GB2312" w:cs="仿宋_GB2312"/>
                <w:color w:val="auto"/>
                <w:sz w:val="18"/>
                <w:szCs w:val="18"/>
              </w:rPr>
            </w:pPr>
          </w:p>
        </w:tc>
        <w:tc>
          <w:tcPr>
            <w:tcW w:w="61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8C02C">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leftChars="0"/>
              <w:jc w:val="left"/>
              <w:textAlignment w:val="auto"/>
              <w:outlineLvl w:val="9"/>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lang w:val="en-US" w:eastAsia="zh-CN"/>
              </w:rPr>
              <w:t xml:space="preserve">电影院可能重复使用的 </w:t>
            </w:r>
            <w:r>
              <w:rPr>
                <w:rFonts w:hint="default" w:ascii="Times New Roman" w:hAnsi="Times New Roman" w:eastAsia="仿宋_GB2312" w:cs="Times New Roman"/>
                <w:color w:val="auto"/>
                <w:sz w:val="18"/>
                <w:szCs w:val="18"/>
                <w:lang w:val="en-US" w:eastAsia="zh-CN"/>
              </w:rPr>
              <w:t>3D</w:t>
            </w:r>
            <w:r>
              <w:rPr>
                <w:rFonts w:hint="eastAsia" w:ascii="仿宋_GB2312" w:hAnsi="仿宋_GB2312" w:eastAsia="仿宋_GB2312" w:cs="仿宋_GB2312"/>
                <w:color w:val="auto"/>
                <w:sz w:val="18"/>
                <w:szCs w:val="18"/>
                <w:lang w:val="en-US" w:eastAsia="zh-CN"/>
              </w:rPr>
              <w:t xml:space="preserve"> 眼镜细菌总数</w:t>
            </w:r>
            <w:r>
              <w:rPr>
                <w:rFonts w:hint="eastAsia" w:ascii="仿宋_GB2312" w:hAnsi="仿宋_GB2312" w:eastAsia="仿宋_GB2312" w:cs="仿宋_GB2312"/>
                <w:color w:val="auto"/>
                <w:sz w:val="18"/>
                <w:szCs w:val="18"/>
                <w:vertAlign w:val="superscript"/>
                <w:lang w:val="en-US" w:eastAsia="zh-CN"/>
              </w:rPr>
              <w:t>(</w:t>
            </w:r>
            <w:r>
              <w:rPr>
                <w:rFonts w:hint="default" w:ascii="Times New Roman" w:hAnsi="Times New Roman" w:eastAsia="仿宋_GB2312" w:cs="Times New Roman"/>
                <w:color w:val="auto"/>
                <w:sz w:val="18"/>
                <w:szCs w:val="18"/>
                <w:vertAlign w:val="superscript"/>
                <w:lang w:val="en-US" w:eastAsia="zh-CN"/>
              </w:rPr>
              <w:t>d</w:t>
            </w:r>
            <w:r>
              <w:rPr>
                <w:rFonts w:hint="eastAsia" w:ascii="仿宋_GB2312" w:hAnsi="仿宋_GB2312" w:eastAsia="仿宋_GB2312" w:cs="仿宋_GB2312"/>
                <w:color w:val="auto"/>
                <w:sz w:val="18"/>
                <w:szCs w:val="18"/>
                <w:vertAlign w:val="superscript"/>
                <w:lang w:val="en-US" w:eastAsia="zh-CN"/>
              </w:rPr>
              <w:t>)</w:t>
            </w:r>
          </w:p>
        </w:tc>
      </w:tr>
      <w:tr w14:paraId="62979F94">
        <w:tblPrEx>
          <w:tblCellMar>
            <w:top w:w="0" w:type="dxa"/>
            <w:left w:w="57" w:type="dxa"/>
            <w:bottom w:w="0" w:type="dxa"/>
            <w:right w:w="57" w:type="dxa"/>
          </w:tblCellMar>
        </w:tblPrEx>
        <w:trPr>
          <w:trHeight w:val="1445" w:hRule="exact"/>
          <w:jc w:val="center"/>
        </w:trPr>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A363F">
            <w:pPr>
              <w:pStyle w:val="11"/>
              <w:keepNext w:val="0"/>
              <w:keepLines w:val="0"/>
              <w:pageBreakBefore w:val="0"/>
              <w:widowControl w:val="0"/>
              <w:kinsoku w:val="0"/>
              <w:wordWrap/>
              <w:overflowPunct w:val="0"/>
              <w:topLinePunct w:val="0"/>
              <w:autoSpaceDE w:val="0"/>
              <w:autoSpaceDN w:val="0"/>
              <w:bidi w:val="0"/>
              <w:adjustRightInd/>
              <w:snapToGrid/>
              <w:spacing w:line="220" w:lineRule="exact"/>
              <w:jc w:val="center"/>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集中空调</w:t>
            </w:r>
          </w:p>
        </w:tc>
        <w:tc>
          <w:tcPr>
            <w:tcW w:w="32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6D8C2">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right="0"/>
              <w:jc w:val="left"/>
              <w:textAlignment w:val="auto"/>
              <w:outlineLvl w:val="9"/>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辖区已抽取公共场所中使用集中空调通风</w:t>
            </w:r>
            <w:r>
              <w:rPr>
                <w:rFonts w:hint="eastAsia" w:ascii="仿宋_GB2312" w:hAnsi="仿宋_GB2312" w:eastAsia="仿宋_GB2312" w:cs="仿宋_GB2312"/>
                <w:color w:val="auto"/>
                <w:spacing w:val="-6"/>
                <w:sz w:val="18"/>
                <w:szCs w:val="18"/>
              </w:rPr>
              <w:t>系统的全部检查；其中抽取</w:t>
            </w:r>
            <w:r>
              <w:rPr>
                <w:rFonts w:hint="default" w:ascii="Times New Roman" w:hAnsi="Times New Roman" w:eastAsia="仿宋_GB2312" w:cs="Times New Roman"/>
                <w:color w:val="auto"/>
                <w:spacing w:val="-6"/>
                <w:sz w:val="18"/>
                <w:szCs w:val="18"/>
              </w:rPr>
              <w:t>100</w:t>
            </w:r>
            <w:r>
              <w:rPr>
                <w:rFonts w:hint="eastAsia" w:ascii="仿宋_GB2312" w:hAnsi="仿宋_GB2312" w:eastAsia="仿宋_GB2312" w:cs="仿宋_GB2312"/>
                <w:color w:val="auto"/>
                <w:spacing w:val="-6"/>
                <w:sz w:val="18"/>
                <w:szCs w:val="18"/>
              </w:rPr>
              <w:t>户进行检测，</w:t>
            </w:r>
            <w:r>
              <w:rPr>
                <w:rFonts w:hint="eastAsia" w:ascii="仿宋_GB2312" w:hAnsi="仿宋_GB2312" w:eastAsia="仿宋_GB2312" w:cs="仿宋_GB2312"/>
                <w:color w:val="auto"/>
                <w:sz w:val="18"/>
                <w:szCs w:val="18"/>
              </w:rPr>
              <w:t>数量不足的全部检测。</w:t>
            </w:r>
          </w:p>
        </w:tc>
        <w:tc>
          <w:tcPr>
            <w:tcW w:w="36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02ACC7">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lang w:eastAsia="zh-CN"/>
              </w:rPr>
            </w:pPr>
            <w:r>
              <w:rPr>
                <w:rFonts w:hint="default" w:ascii="Times New Roman" w:hAnsi="Times New Roman" w:eastAsia="仿宋_GB2312" w:cs="Times New Roman"/>
                <w:color w:val="auto"/>
                <w:sz w:val="18"/>
                <w:szCs w:val="18"/>
              </w:rPr>
              <w:t>1</w:t>
            </w:r>
            <w:r>
              <w:rPr>
                <w:rFonts w:hint="eastAsia" w:ascii="仿宋_GB2312" w:hAnsi="仿宋_GB2312" w:eastAsia="仿宋_GB2312" w:cs="仿宋_GB2312"/>
                <w:color w:val="auto"/>
                <w:sz w:val="18"/>
                <w:szCs w:val="18"/>
              </w:rPr>
              <w:t>.建立集中空调通风系统卫生档案</w:t>
            </w:r>
            <w:r>
              <w:rPr>
                <w:rFonts w:hint="eastAsia" w:ascii="仿宋_GB2312" w:hAnsi="仿宋_GB2312" w:eastAsia="仿宋_GB2312" w:cs="仿宋_GB2312"/>
                <w:color w:val="auto"/>
                <w:sz w:val="18"/>
                <w:szCs w:val="18"/>
                <w:vertAlign w:val="superscript"/>
                <w:lang w:eastAsia="zh-CN"/>
              </w:rPr>
              <w:t>（</w:t>
            </w:r>
            <w:r>
              <w:rPr>
                <w:rFonts w:hint="default" w:ascii="Times New Roman" w:hAnsi="Times New Roman" w:eastAsia="仿宋_GB2312" w:cs="Times New Roman"/>
                <w:color w:val="auto"/>
                <w:sz w:val="18"/>
                <w:szCs w:val="18"/>
                <w:vertAlign w:val="superscript"/>
              </w:rPr>
              <w:t>b</w:t>
            </w:r>
            <w:r>
              <w:rPr>
                <w:rFonts w:hint="eastAsia" w:ascii="仿宋_GB2312" w:hAnsi="仿宋_GB2312" w:eastAsia="仿宋_GB2312" w:cs="仿宋_GB2312"/>
                <w:color w:val="auto"/>
                <w:sz w:val="18"/>
                <w:szCs w:val="18"/>
                <w:vertAlign w:val="superscript"/>
                <w:lang w:eastAsia="zh-CN"/>
              </w:rPr>
              <w:t>）</w:t>
            </w:r>
          </w:p>
          <w:p w14:paraId="53AAE0D3">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lang w:eastAsia="zh-CN"/>
              </w:rPr>
            </w:pPr>
            <w:r>
              <w:rPr>
                <w:rFonts w:hint="default" w:ascii="Times New Roman" w:hAnsi="Times New Roman" w:eastAsia="仿宋_GB2312" w:cs="Times New Roman"/>
                <w:color w:val="auto"/>
                <w:sz w:val="18"/>
                <w:szCs w:val="18"/>
              </w:rPr>
              <w:t>2</w:t>
            </w:r>
            <w:r>
              <w:rPr>
                <w:rFonts w:hint="eastAsia" w:ascii="仿宋_GB2312" w:hAnsi="仿宋_GB2312" w:eastAsia="仿宋_GB2312" w:cs="仿宋_GB2312"/>
                <w:color w:val="auto"/>
                <w:sz w:val="18"/>
                <w:szCs w:val="18"/>
              </w:rPr>
              <w:t>.建立预防空气传播性疾病应急预案情况</w:t>
            </w:r>
            <w:r>
              <w:rPr>
                <w:rFonts w:hint="eastAsia" w:ascii="仿宋_GB2312" w:hAnsi="仿宋_GB2312" w:eastAsia="仿宋_GB2312" w:cs="仿宋_GB2312"/>
                <w:color w:val="auto"/>
                <w:sz w:val="18"/>
                <w:szCs w:val="18"/>
                <w:vertAlign w:val="superscript"/>
                <w:lang w:eastAsia="zh-CN"/>
              </w:rPr>
              <w:t>（</w:t>
            </w:r>
            <w:r>
              <w:rPr>
                <w:rFonts w:hint="default" w:ascii="Times New Roman" w:hAnsi="Times New Roman" w:eastAsia="仿宋_GB2312" w:cs="Times New Roman"/>
                <w:color w:val="auto"/>
                <w:sz w:val="18"/>
                <w:szCs w:val="18"/>
                <w:vertAlign w:val="superscript"/>
              </w:rPr>
              <w:t>b</w:t>
            </w:r>
            <w:r>
              <w:rPr>
                <w:rFonts w:hint="eastAsia" w:ascii="仿宋_GB2312" w:hAnsi="仿宋_GB2312" w:eastAsia="仿宋_GB2312" w:cs="仿宋_GB2312"/>
                <w:color w:val="auto"/>
                <w:sz w:val="18"/>
                <w:szCs w:val="18"/>
                <w:vertAlign w:val="superscript"/>
                <w:lang w:eastAsia="zh-CN"/>
              </w:rPr>
              <w:t>）</w:t>
            </w:r>
          </w:p>
          <w:p w14:paraId="51D41F53">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3</w:t>
            </w:r>
            <w:r>
              <w:rPr>
                <w:rFonts w:hint="eastAsia" w:ascii="仿宋_GB2312" w:hAnsi="仿宋_GB2312" w:eastAsia="仿宋_GB2312" w:cs="仿宋_GB2312"/>
                <w:color w:val="auto"/>
                <w:sz w:val="18"/>
                <w:szCs w:val="18"/>
              </w:rPr>
              <w:t>.开展集中空调通风系统卫生检测或卫生学评价情况</w:t>
            </w:r>
            <w:r>
              <w:rPr>
                <w:rFonts w:hint="eastAsia" w:ascii="仿宋_GB2312" w:hAnsi="仿宋_GB2312" w:eastAsia="仿宋_GB2312" w:cs="仿宋_GB2312"/>
                <w:color w:val="auto"/>
                <w:sz w:val="18"/>
                <w:szCs w:val="18"/>
                <w:vertAlign w:val="superscript"/>
                <w:lang w:eastAsia="zh-CN"/>
              </w:rPr>
              <w:t>（</w:t>
            </w:r>
            <w:r>
              <w:rPr>
                <w:rFonts w:hint="default" w:ascii="Times New Roman" w:hAnsi="Times New Roman" w:eastAsia="仿宋_GB2312" w:cs="Times New Roman"/>
                <w:color w:val="auto"/>
                <w:sz w:val="18"/>
                <w:szCs w:val="18"/>
                <w:vertAlign w:val="superscript"/>
              </w:rPr>
              <w:t>c</w:t>
            </w:r>
            <w:r>
              <w:rPr>
                <w:rFonts w:hint="eastAsia" w:ascii="仿宋_GB2312" w:hAnsi="仿宋_GB2312" w:eastAsia="仿宋_GB2312" w:cs="仿宋_GB2312"/>
                <w:color w:val="auto"/>
                <w:sz w:val="18"/>
                <w:szCs w:val="18"/>
                <w:vertAlign w:val="superscript"/>
                <w:lang w:eastAsia="zh-CN"/>
              </w:rPr>
              <w:t>）</w:t>
            </w:r>
            <w:r>
              <w:rPr>
                <w:rFonts w:hint="eastAsia" w:ascii="仿宋_GB2312" w:hAnsi="仿宋_GB2312" w:eastAsia="仿宋_GB2312" w:cs="仿宋_GB2312"/>
                <w:color w:val="auto"/>
                <w:sz w:val="18"/>
                <w:szCs w:val="18"/>
              </w:rPr>
              <w:t xml:space="preserve"> </w:t>
            </w:r>
          </w:p>
          <w:p w14:paraId="3E8AC36A">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rPr>
              <w:t>4</w:t>
            </w:r>
            <w:r>
              <w:rPr>
                <w:rFonts w:hint="eastAsia" w:ascii="仿宋_GB2312" w:hAnsi="仿宋_GB2312" w:eastAsia="仿宋_GB2312" w:cs="仿宋_GB2312"/>
                <w:color w:val="auto"/>
                <w:sz w:val="18"/>
                <w:szCs w:val="18"/>
              </w:rPr>
              <w:t>.开展集中空调通风系统清洗消毒情况</w:t>
            </w:r>
          </w:p>
          <w:p w14:paraId="4FABD2C8">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5</w:t>
            </w:r>
            <w:r>
              <w:rPr>
                <w:rFonts w:hint="eastAsia" w:ascii="仿宋_GB2312" w:hAnsi="仿宋_GB2312" w:eastAsia="仿宋_GB2312" w:cs="仿宋_GB2312"/>
                <w:color w:val="auto"/>
                <w:sz w:val="18"/>
                <w:szCs w:val="18"/>
                <w:lang w:val="en-US" w:eastAsia="zh-CN"/>
              </w:rPr>
              <w:t>.集中空调通风系统新风口设置及管理情况</w:t>
            </w:r>
          </w:p>
        </w:tc>
        <w:tc>
          <w:tcPr>
            <w:tcW w:w="61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7A44EE">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1</w:t>
            </w:r>
            <w:r>
              <w:rPr>
                <w:rFonts w:hint="eastAsia" w:ascii="仿宋_GB2312" w:hAnsi="仿宋_GB2312" w:eastAsia="仿宋_GB2312" w:cs="仿宋_GB2312"/>
                <w:color w:val="auto"/>
                <w:sz w:val="18"/>
                <w:szCs w:val="18"/>
                <w:lang w:val="en-US" w:eastAsia="zh-CN"/>
              </w:rPr>
              <w:t>.冷却水中嗜肺军团菌、异养菌总数、游离氯</w:t>
            </w:r>
            <w:r>
              <w:rPr>
                <w:rFonts w:hint="eastAsia" w:ascii="仿宋_GB2312" w:hAnsi="仿宋_GB2312" w:eastAsia="仿宋_GB2312" w:cs="仿宋_GB2312"/>
                <w:color w:val="auto"/>
                <w:sz w:val="18"/>
                <w:szCs w:val="18"/>
                <w:vertAlign w:val="superscript"/>
                <w:lang w:val="en-US" w:eastAsia="zh-CN"/>
              </w:rPr>
              <w:t>(</w:t>
            </w:r>
            <w:r>
              <w:rPr>
                <w:rFonts w:hint="default" w:ascii="Times New Roman" w:hAnsi="Times New Roman" w:eastAsia="仿宋_GB2312" w:cs="Times New Roman"/>
                <w:color w:val="auto"/>
                <w:sz w:val="18"/>
                <w:szCs w:val="18"/>
                <w:vertAlign w:val="superscript"/>
                <w:lang w:val="en-US" w:eastAsia="zh-CN"/>
              </w:rPr>
              <w:t>g</w:t>
            </w:r>
            <w:r>
              <w:rPr>
                <w:rFonts w:hint="eastAsia" w:ascii="仿宋_GB2312" w:hAnsi="仿宋_GB2312" w:eastAsia="仿宋_GB2312" w:cs="仿宋_GB2312"/>
                <w:color w:val="auto"/>
                <w:sz w:val="18"/>
                <w:szCs w:val="18"/>
                <w:vertAlign w:val="superscript"/>
                <w:lang w:val="en-US" w:eastAsia="zh-CN"/>
              </w:rPr>
              <w:t>)</w:t>
            </w:r>
          </w:p>
          <w:p w14:paraId="376B43D1">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jc w:val="left"/>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2</w:t>
            </w:r>
            <w:r>
              <w:rPr>
                <w:rFonts w:hint="eastAsia" w:ascii="仿宋_GB2312" w:hAnsi="仿宋_GB2312" w:eastAsia="仿宋_GB2312" w:cs="仿宋_GB2312"/>
                <w:color w:val="auto"/>
                <w:sz w:val="18"/>
                <w:szCs w:val="18"/>
                <w:lang w:val="en-US" w:eastAsia="zh-CN"/>
              </w:rPr>
              <w:t xml:space="preserve">.送风质量 </w:t>
            </w:r>
            <w:r>
              <w:rPr>
                <w:rFonts w:hint="default" w:ascii="Times New Roman" w:hAnsi="Times New Roman" w:eastAsia="仿宋_GB2312" w:cs="Times New Roman"/>
                <w:color w:val="auto"/>
                <w:sz w:val="18"/>
                <w:szCs w:val="18"/>
                <w:lang w:val="en-US" w:eastAsia="zh-CN"/>
              </w:rPr>
              <w:t>PM10</w:t>
            </w:r>
            <w:r>
              <w:rPr>
                <w:rFonts w:hint="eastAsia" w:ascii="仿宋_GB2312" w:hAnsi="仿宋_GB2312" w:eastAsia="仿宋_GB2312" w:cs="仿宋_GB2312"/>
                <w:color w:val="auto"/>
                <w:sz w:val="18"/>
                <w:szCs w:val="18"/>
                <w:lang w:val="en-US" w:eastAsia="zh-CN"/>
              </w:rPr>
              <w:t>、细菌总数、真菌总数、</w:t>
            </w:r>
            <w:r>
              <w:rPr>
                <w:rFonts w:hint="default" w:ascii="Times New Roman" w:hAnsi="Times New Roman" w:eastAsia="仿宋_GB2312" w:cs="Times New Roman"/>
                <w:color w:val="auto"/>
                <w:sz w:val="18"/>
                <w:szCs w:val="18"/>
                <w:lang w:val="en-US" w:eastAsia="zh-CN"/>
              </w:rPr>
              <w:t>β</w:t>
            </w:r>
            <w:r>
              <w:rPr>
                <w:rFonts w:hint="eastAsia" w:ascii="仿宋_GB2312" w:hAnsi="仿宋_GB2312" w:eastAsia="仿宋_GB2312" w:cs="仿宋_GB2312"/>
                <w:color w:val="auto"/>
                <w:sz w:val="18"/>
                <w:szCs w:val="18"/>
                <w:lang w:val="en-US" w:eastAsia="zh-CN"/>
              </w:rPr>
              <w:t>-溶血性链球菌</w:t>
            </w:r>
            <w:r>
              <w:rPr>
                <w:rFonts w:hint="eastAsia" w:ascii="仿宋_GB2312" w:hAnsi="仿宋_GB2312" w:eastAsia="仿宋_GB2312" w:cs="仿宋_GB2312"/>
                <w:color w:val="auto"/>
                <w:sz w:val="18"/>
                <w:szCs w:val="18"/>
                <w:vertAlign w:val="superscript"/>
                <w:lang w:val="en-US" w:eastAsia="zh-CN"/>
              </w:rPr>
              <w:t>(</w:t>
            </w:r>
            <w:r>
              <w:rPr>
                <w:rFonts w:hint="default" w:ascii="Times New Roman" w:hAnsi="Times New Roman" w:eastAsia="仿宋_GB2312" w:cs="Times New Roman"/>
                <w:color w:val="auto"/>
                <w:sz w:val="18"/>
                <w:szCs w:val="18"/>
                <w:vertAlign w:val="superscript"/>
                <w:lang w:val="en-US" w:eastAsia="zh-CN"/>
              </w:rPr>
              <w:t>h</w:t>
            </w:r>
            <w:r>
              <w:rPr>
                <w:rFonts w:hint="eastAsia" w:ascii="仿宋_GB2312" w:hAnsi="仿宋_GB2312" w:eastAsia="仿宋_GB2312" w:cs="仿宋_GB2312"/>
                <w:color w:val="auto"/>
                <w:sz w:val="18"/>
                <w:szCs w:val="18"/>
                <w:vertAlign w:val="superscript"/>
                <w:lang w:val="en-US" w:eastAsia="zh-CN"/>
              </w:rPr>
              <w:t>)</w:t>
            </w:r>
          </w:p>
          <w:p w14:paraId="7B55D9B8">
            <w:pPr>
              <w:pStyle w:val="11"/>
              <w:keepNext w:val="0"/>
              <w:keepLines w:val="0"/>
              <w:pageBreakBefore w:val="0"/>
              <w:widowControl w:val="0"/>
              <w:kinsoku w:val="0"/>
              <w:wordWrap/>
              <w:overflowPunct w:val="0"/>
              <w:topLinePunct w:val="0"/>
              <w:autoSpaceDE w:val="0"/>
              <w:autoSpaceDN w:val="0"/>
              <w:bidi w:val="0"/>
              <w:adjustRightInd/>
              <w:snapToGrid/>
              <w:spacing w:line="220" w:lineRule="exact"/>
              <w:ind w:left="102" w:leftChars="0"/>
              <w:jc w:val="left"/>
              <w:textAlignment w:val="auto"/>
              <w:outlineLvl w:val="9"/>
              <w:rPr>
                <w:rFonts w:hint="eastAsia" w:ascii="仿宋_GB2312" w:hAnsi="仿宋_GB2312" w:eastAsia="仿宋_GB2312" w:cs="仿宋_GB2312"/>
                <w:color w:val="auto"/>
                <w:sz w:val="18"/>
                <w:szCs w:val="18"/>
                <w:lang w:eastAsia="zh-CN"/>
              </w:rPr>
            </w:pPr>
            <w:r>
              <w:rPr>
                <w:rFonts w:hint="default" w:ascii="Times New Roman" w:hAnsi="Times New Roman" w:eastAsia="仿宋_GB2312" w:cs="Times New Roman"/>
                <w:color w:val="auto"/>
                <w:sz w:val="18"/>
                <w:szCs w:val="18"/>
                <w:lang w:val="en-US" w:eastAsia="zh-CN"/>
              </w:rPr>
              <w:t>3</w:t>
            </w:r>
            <w:r>
              <w:rPr>
                <w:rFonts w:hint="eastAsia" w:ascii="仿宋_GB2312" w:hAnsi="仿宋_GB2312" w:eastAsia="仿宋_GB2312" w:cs="仿宋_GB2312"/>
                <w:color w:val="auto"/>
                <w:sz w:val="18"/>
                <w:szCs w:val="18"/>
                <w:lang w:val="en-US" w:eastAsia="zh-CN"/>
              </w:rPr>
              <w:t>.风管内表面积尘量、细菌总数、真菌总数</w:t>
            </w:r>
            <w:r>
              <w:rPr>
                <w:rFonts w:hint="eastAsia" w:ascii="仿宋_GB2312" w:hAnsi="仿宋_GB2312" w:eastAsia="仿宋_GB2312" w:cs="仿宋_GB2312"/>
                <w:color w:val="auto"/>
                <w:sz w:val="18"/>
                <w:szCs w:val="18"/>
                <w:vertAlign w:val="superscript"/>
                <w:lang w:val="en-US" w:eastAsia="zh-CN"/>
              </w:rPr>
              <w:t>(</w:t>
            </w:r>
            <w:r>
              <w:rPr>
                <w:rFonts w:hint="default" w:ascii="Times New Roman" w:hAnsi="Times New Roman" w:eastAsia="仿宋_GB2312" w:cs="Times New Roman"/>
                <w:color w:val="auto"/>
                <w:sz w:val="18"/>
                <w:szCs w:val="18"/>
                <w:vertAlign w:val="superscript"/>
                <w:lang w:val="en-US" w:eastAsia="zh-CN"/>
              </w:rPr>
              <w:t>h</w:t>
            </w:r>
            <w:r>
              <w:rPr>
                <w:rFonts w:hint="eastAsia" w:ascii="仿宋_GB2312" w:hAnsi="仿宋_GB2312" w:eastAsia="仿宋_GB2312" w:cs="仿宋_GB2312"/>
                <w:color w:val="auto"/>
                <w:sz w:val="18"/>
                <w:szCs w:val="18"/>
                <w:vertAlign w:val="superscript"/>
                <w:lang w:val="en-US" w:eastAsia="zh-CN"/>
              </w:rPr>
              <w:t>)</w:t>
            </w:r>
          </w:p>
        </w:tc>
      </w:tr>
    </w:tbl>
    <w:p w14:paraId="72A53775">
      <w:pPr>
        <w:pStyle w:val="11"/>
        <w:keepNext w:val="0"/>
        <w:keepLines w:val="0"/>
        <w:pageBreakBefore w:val="0"/>
        <w:widowControl w:val="0"/>
        <w:kinsoku w:val="0"/>
        <w:wordWrap/>
        <w:overflowPunct w:val="0"/>
        <w:topLinePunct w:val="0"/>
        <w:autoSpaceDE w:val="0"/>
        <w:autoSpaceDN w:val="0"/>
        <w:bidi w:val="0"/>
        <w:adjustRightInd/>
        <w:snapToGrid/>
        <w:spacing w:before="33" w:beforeLines="10" w:line="200" w:lineRule="exact"/>
        <w:ind w:left="0" w:hanging="180" w:hangingChars="100"/>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a</w:t>
      </w:r>
      <w:r>
        <w:rPr>
          <w:rFonts w:hint="eastAsia" w:ascii="仿宋_GB2312" w:hAnsi="仿宋_GB2312" w:eastAsia="仿宋_GB2312" w:cs="仿宋_GB2312"/>
          <w:color w:val="auto"/>
          <w:sz w:val="18"/>
          <w:szCs w:val="18"/>
          <w:lang w:val="en-US" w:eastAsia="zh-CN"/>
        </w:rPr>
        <w:t>.游泳场所按抽查任务的</w:t>
      </w:r>
      <w:r>
        <w:rPr>
          <w:rFonts w:hint="default" w:ascii="Times New Roman" w:hAnsi="Times New Roman" w:eastAsia="仿宋_GB2312" w:cs="Times New Roman"/>
          <w:color w:val="auto"/>
          <w:sz w:val="18"/>
          <w:szCs w:val="18"/>
          <w:lang w:val="en-US" w:eastAsia="zh-CN"/>
        </w:rPr>
        <w:t>100%</w:t>
      </w:r>
      <w:r>
        <w:rPr>
          <w:rFonts w:hint="eastAsia" w:ascii="仿宋_GB2312" w:hAnsi="仿宋_GB2312" w:eastAsia="仿宋_GB2312" w:cs="仿宋_GB2312"/>
          <w:color w:val="auto"/>
          <w:sz w:val="18"/>
          <w:szCs w:val="18"/>
          <w:lang w:val="en-US" w:eastAsia="zh-CN"/>
        </w:rPr>
        <w:t>进行检测，住宿场所、沐浴场所、其他公共场所按抽查任务的</w:t>
      </w:r>
      <w:r>
        <w:rPr>
          <w:rFonts w:hint="default" w:ascii="Times New Roman" w:hAnsi="Times New Roman" w:eastAsia="仿宋_GB2312" w:cs="Times New Roman"/>
          <w:color w:val="auto"/>
          <w:sz w:val="18"/>
          <w:szCs w:val="18"/>
          <w:lang w:val="en-US" w:eastAsia="zh-CN"/>
        </w:rPr>
        <w:t>60%</w:t>
      </w:r>
      <w:r>
        <w:rPr>
          <w:rFonts w:hint="eastAsia" w:ascii="仿宋_GB2312" w:hAnsi="仿宋_GB2312" w:eastAsia="仿宋_GB2312" w:cs="仿宋_GB2312"/>
          <w:color w:val="auto"/>
          <w:sz w:val="18"/>
          <w:szCs w:val="18"/>
          <w:lang w:val="en-US" w:eastAsia="zh-CN"/>
        </w:rPr>
        <w:t>进行检测，美容美发场所按抽查任务的</w:t>
      </w:r>
      <w:r>
        <w:rPr>
          <w:rFonts w:hint="default" w:ascii="Times New Roman" w:hAnsi="Times New Roman" w:eastAsia="仿宋_GB2312" w:cs="Times New Roman"/>
          <w:color w:val="auto"/>
          <w:sz w:val="18"/>
          <w:szCs w:val="18"/>
          <w:lang w:val="en-US" w:eastAsia="zh-CN"/>
        </w:rPr>
        <w:t>20%</w:t>
      </w:r>
      <w:r>
        <w:rPr>
          <w:rFonts w:hint="eastAsia" w:ascii="仿宋_GB2312" w:hAnsi="仿宋_GB2312" w:eastAsia="仿宋_GB2312" w:cs="仿宋_GB2312"/>
          <w:color w:val="auto"/>
          <w:sz w:val="18"/>
          <w:szCs w:val="18"/>
          <w:lang w:val="en-US" w:eastAsia="zh-CN"/>
        </w:rPr>
        <w:t>进行检测。住宿场所的抽查任务中抽取</w:t>
      </w:r>
      <w:r>
        <w:rPr>
          <w:rFonts w:hint="default" w:ascii="Times New Roman" w:hAnsi="Times New Roman" w:eastAsia="仿宋_GB2312" w:cs="Times New Roman"/>
          <w:color w:val="auto"/>
          <w:sz w:val="18"/>
          <w:szCs w:val="18"/>
          <w:lang w:val="en-US" w:eastAsia="zh-CN"/>
        </w:rPr>
        <w:t>30</w:t>
      </w:r>
      <w:r>
        <w:rPr>
          <w:rFonts w:hint="eastAsia" w:ascii="仿宋_GB2312" w:hAnsi="仿宋_GB2312" w:eastAsia="仿宋_GB2312" w:cs="仿宋_GB2312"/>
          <w:color w:val="auto"/>
          <w:sz w:val="18"/>
          <w:szCs w:val="18"/>
          <w:lang w:val="en-US" w:eastAsia="zh-CN"/>
        </w:rPr>
        <w:t>户进行淋浴用水嗜肺军团菌检测。</w:t>
      </w:r>
    </w:p>
    <w:p w14:paraId="5C4AC66B">
      <w:pPr>
        <w:pStyle w:val="11"/>
        <w:keepNext w:val="0"/>
        <w:keepLines w:val="0"/>
        <w:pageBreakBefore w:val="0"/>
        <w:widowControl w:val="0"/>
        <w:kinsoku w:val="0"/>
        <w:wordWrap/>
        <w:overflowPunct w:val="0"/>
        <w:topLinePunct w:val="0"/>
        <w:autoSpaceDE w:val="0"/>
        <w:autoSpaceDN w:val="0"/>
        <w:bidi w:val="0"/>
        <w:adjustRightInd/>
        <w:snapToGrid/>
        <w:spacing w:line="200" w:lineRule="exact"/>
        <w:ind w:left="0"/>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b</w:t>
      </w:r>
      <w:r>
        <w:rPr>
          <w:rFonts w:hint="eastAsia" w:ascii="仿宋_GB2312" w:hAnsi="仿宋_GB2312" w:eastAsia="仿宋_GB2312" w:cs="仿宋_GB2312"/>
          <w:color w:val="auto"/>
          <w:sz w:val="18"/>
          <w:szCs w:val="18"/>
          <w:lang w:val="en-US" w:eastAsia="zh-CN"/>
        </w:rPr>
        <w:t>.指《公共场所集中空调通风系统卫生规范》（</w:t>
      </w:r>
      <w:r>
        <w:rPr>
          <w:rFonts w:hint="default" w:ascii="Times New Roman" w:hAnsi="Times New Roman" w:eastAsia="仿宋_GB2312" w:cs="Times New Roman"/>
          <w:color w:val="auto"/>
          <w:sz w:val="18"/>
          <w:szCs w:val="18"/>
          <w:lang w:val="en-US" w:eastAsia="zh-CN"/>
        </w:rPr>
        <w:t>WS</w:t>
      </w:r>
      <w:r>
        <w:rPr>
          <w:rFonts w:hint="eastAsia" w:ascii="仿宋_GB2312" w:hAnsi="仿宋_GB2312" w:eastAsia="仿宋_GB2312" w:cs="仿宋_GB2312"/>
          <w:color w:val="auto"/>
          <w:sz w:val="18"/>
          <w:szCs w:val="18"/>
          <w:lang w:val="en-US" w:eastAsia="zh-CN"/>
        </w:rPr>
        <w:t xml:space="preserve"> </w:t>
      </w:r>
      <w:r>
        <w:rPr>
          <w:rFonts w:hint="default" w:ascii="Times New Roman" w:hAnsi="Times New Roman" w:eastAsia="仿宋_GB2312" w:cs="Times New Roman"/>
          <w:color w:val="auto"/>
          <w:sz w:val="18"/>
          <w:szCs w:val="18"/>
          <w:lang w:val="en-US" w:eastAsia="zh-CN"/>
        </w:rPr>
        <w:t>10013</w:t>
      </w:r>
      <w:r>
        <w:rPr>
          <w:rFonts w:hint="eastAsia" w:ascii="仿宋_GB2312" w:hAnsi="仿宋_GB2312" w:eastAsia="仿宋_GB2312" w:cs="仿宋_GB2312"/>
          <w:color w:val="auto"/>
          <w:sz w:val="18"/>
          <w:szCs w:val="18"/>
          <w:lang w:val="en-US" w:eastAsia="zh-CN"/>
        </w:rPr>
        <w:t>-</w:t>
      </w:r>
      <w:r>
        <w:rPr>
          <w:rFonts w:hint="default" w:ascii="Times New Roman" w:hAnsi="Times New Roman" w:eastAsia="仿宋_GB2312" w:cs="Times New Roman"/>
          <w:color w:val="auto"/>
          <w:sz w:val="18"/>
          <w:szCs w:val="18"/>
          <w:lang w:val="en-US" w:eastAsia="zh-CN"/>
        </w:rPr>
        <w:t>2023</w:t>
      </w:r>
      <w:r>
        <w:rPr>
          <w:rFonts w:hint="eastAsia" w:ascii="仿宋_GB2312" w:hAnsi="仿宋_GB2312" w:eastAsia="仿宋_GB2312" w:cs="仿宋_GB2312"/>
          <w:color w:val="auto"/>
          <w:sz w:val="18"/>
          <w:szCs w:val="18"/>
          <w:lang w:val="en-US" w:eastAsia="zh-CN"/>
        </w:rPr>
        <w:t xml:space="preserve">）规定的集中空调通风系统卫生档案和预防空气传播性疾病应急预案。 </w:t>
      </w:r>
    </w:p>
    <w:p w14:paraId="18D02941">
      <w:pPr>
        <w:pStyle w:val="11"/>
        <w:keepNext w:val="0"/>
        <w:keepLines w:val="0"/>
        <w:pageBreakBefore w:val="0"/>
        <w:widowControl w:val="0"/>
        <w:kinsoku w:val="0"/>
        <w:wordWrap/>
        <w:overflowPunct w:val="0"/>
        <w:topLinePunct w:val="0"/>
        <w:autoSpaceDE w:val="0"/>
        <w:autoSpaceDN w:val="0"/>
        <w:bidi w:val="0"/>
        <w:adjustRightInd/>
        <w:snapToGrid/>
        <w:spacing w:line="200" w:lineRule="exact"/>
        <w:ind w:left="0"/>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c</w:t>
      </w:r>
      <w:r>
        <w:rPr>
          <w:rFonts w:hint="eastAsia" w:ascii="仿宋_GB2312" w:hAnsi="仿宋_GB2312" w:eastAsia="仿宋_GB2312" w:cs="仿宋_GB2312"/>
          <w:color w:val="auto"/>
          <w:sz w:val="18"/>
          <w:szCs w:val="18"/>
          <w:lang w:val="en-US" w:eastAsia="zh-CN"/>
        </w:rPr>
        <w:t xml:space="preserve">.使用单位需提供集中空调通风系统卫生检测报告复印件。 </w:t>
      </w:r>
    </w:p>
    <w:p w14:paraId="3E176A81">
      <w:pPr>
        <w:pStyle w:val="11"/>
        <w:keepNext w:val="0"/>
        <w:keepLines w:val="0"/>
        <w:pageBreakBefore w:val="0"/>
        <w:widowControl w:val="0"/>
        <w:kinsoku w:val="0"/>
        <w:wordWrap/>
        <w:overflowPunct w:val="0"/>
        <w:topLinePunct w:val="0"/>
        <w:autoSpaceDE w:val="0"/>
        <w:autoSpaceDN w:val="0"/>
        <w:bidi w:val="0"/>
        <w:adjustRightInd/>
        <w:snapToGrid/>
        <w:spacing w:line="200" w:lineRule="exact"/>
        <w:ind w:left="0"/>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d</w:t>
      </w:r>
      <w:r>
        <w:rPr>
          <w:rFonts w:hint="eastAsia" w:ascii="仿宋_GB2312" w:hAnsi="仿宋_GB2312" w:eastAsia="仿宋_GB2312" w:cs="仿宋_GB2312"/>
          <w:color w:val="auto"/>
          <w:sz w:val="18"/>
          <w:szCs w:val="18"/>
          <w:lang w:val="en-US" w:eastAsia="zh-CN"/>
        </w:rPr>
        <w:t xml:space="preserve">.未使用顾客公共用品用具的该指标为合理缺项。 </w:t>
      </w:r>
    </w:p>
    <w:p w14:paraId="3041C2CB">
      <w:pPr>
        <w:pStyle w:val="11"/>
        <w:keepNext w:val="0"/>
        <w:keepLines w:val="0"/>
        <w:pageBreakBefore w:val="0"/>
        <w:widowControl w:val="0"/>
        <w:kinsoku w:val="0"/>
        <w:wordWrap/>
        <w:overflowPunct w:val="0"/>
        <w:topLinePunct w:val="0"/>
        <w:autoSpaceDE w:val="0"/>
        <w:autoSpaceDN w:val="0"/>
        <w:bidi w:val="0"/>
        <w:adjustRightInd/>
        <w:snapToGrid/>
        <w:spacing w:line="200" w:lineRule="exact"/>
        <w:ind w:left="0"/>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e</w:t>
      </w:r>
      <w:r>
        <w:rPr>
          <w:rFonts w:hint="eastAsia" w:ascii="仿宋_GB2312" w:hAnsi="仿宋_GB2312" w:eastAsia="仿宋_GB2312" w:cs="仿宋_GB2312"/>
          <w:color w:val="auto"/>
          <w:sz w:val="18"/>
          <w:szCs w:val="18"/>
          <w:lang w:val="en-US" w:eastAsia="zh-CN"/>
        </w:rPr>
        <w:t xml:space="preserve">.只对 </w:t>
      </w:r>
      <w:r>
        <w:rPr>
          <w:rFonts w:hint="default" w:ascii="Times New Roman" w:hAnsi="Times New Roman" w:eastAsia="仿宋_GB2312" w:cs="Times New Roman"/>
          <w:color w:val="auto"/>
          <w:sz w:val="18"/>
          <w:szCs w:val="18"/>
          <w:lang w:val="en-US" w:eastAsia="zh-CN"/>
        </w:rPr>
        <w:t>6</w:t>
      </w:r>
      <w:r>
        <w:rPr>
          <w:rFonts w:hint="eastAsia" w:ascii="仿宋_GB2312" w:hAnsi="仿宋_GB2312" w:eastAsia="仿宋_GB2312" w:cs="仿宋_GB2312"/>
          <w:color w:val="auto"/>
          <w:sz w:val="18"/>
          <w:szCs w:val="18"/>
          <w:lang w:val="en-US" w:eastAsia="zh-CN"/>
        </w:rPr>
        <w:t xml:space="preserve"> 个月内进行过室内大面积装修的场所检测甲醛、苯、甲苯、二甲苯项目。 </w:t>
      </w:r>
    </w:p>
    <w:p w14:paraId="3DBE039D">
      <w:pPr>
        <w:pStyle w:val="11"/>
        <w:keepNext w:val="0"/>
        <w:keepLines w:val="0"/>
        <w:pageBreakBefore w:val="0"/>
        <w:widowControl w:val="0"/>
        <w:kinsoku w:val="0"/>
        <w:wordWrap/>
        <w:overflowPunct w:val="0"/>
        <w:topLinePunct w:val="0"/>
        <w:autoSpaceDE w:val="0"/>
        <w:autoSpaceDN w:val="0"/>
        <w:bidi w:val="0"/>
        <w:adjustRightInd/>
        <w:snapToGrid/>
        <w:spacing w:line="200" w:lineRule="exact"/>
        <w:ind w:left="0"/>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f</w:t>
      </w:r>
      <w:r>
        <w:rPr>
          <w:rFonts w:hint="eastAsia" w:ascii="仿宋_GB2312" w:hAnsi="仿宋_GB2312" w:eastAsia="仿宋_GB2312" w:cs="仿宋_GB2312"/>
          <w:color w:val="auto"/>
          <w:sz w:val="18"/>
          <w:szCs w:val="18"/>
          <w:lang w:val="en-US" w:eastAsia="zh-CN"/>
        </w:rPr>
        <w:t xml:space="preserve">.若无池浴，浊度为合理缺项。 </w:t>
      </w:r>
    </w:p>
    <w:p w14:paraId="10E06E58">
      <w:pPr>
        <w:pStyle w:val="11"/>
        <w:keepNext w:val="0"/>
        <w:keepLines w:val="0"/>
        <w:pageBreakBefore w:val="0"/>
        <w:widowControl w:val="0"/>
        <w:kinsoku w:val="0"/>
        <w:wordWrap/>
        <w:overflowPunct w:val="0"/>
        <w:topLinePunct w:val="0"/>
        <w:autoSpaceDE w:val="0"/>
        <w:autoSpaceDN w:val="0"/>
        <w:bidi w:val="0"/>
        <w:adjustRightInd/>
        <w:snapToGrid/>
        <w:spacing w:line="200" w:lineRule="exact"/>
        <w:ind w:left="0"/>
        <w:textAlignment w:val="auto"/>
        <w:outlineLvl w:val="9"/>
        <w:rPr>
          <w:rFonts w:hint="eastAsia" w:ascii="仿宋_GB2312" w:hAnsi="仿宋_GB2312" w:eastAsia="仿宋_GB2312" w:cs="仿宋_GB2312"/>
          <w:color w:val="auto"/>
          <w:sz w:val="18"/>
          <w:szCs w:val="18"/>
        </w:rPr>
      </w:pPr>
      <w:r>
        <w:rPr>
          <w:rFonts w:hint="default" w:ascii="Times New Roman" w:hAnsi="Times New Roman" w:eastAsia="仿宋_GB2312" w:cs="Times New Roman"/>
          <w:color w:val="auto"/>
          <w:sz w:val="18"/>
          <w:szCs w:val="18"/>
          <w:lang w:val="en-US" w:eastAsia="zh-CN"/>
        </w:rPr>
        <w:t>g</w:t>
      </w:r>
      <w:r>
        <w:rPr>
          <w:rFonts w:hint="eastAsia" w:ascii="仿宋_GB2312" w:hAnsi="仿宋_GB2312" w:eastAsia="仿宋_GB2312" w:cs="仿宋_GB2312"/>
          <w:color w:val="auto"/>
          <w:sz w:val="18"/>
          <w:szCs w:val="18"/>
          <w:lang w:val="en-US" w:eastAsia="zh-CN"/>
        </w:rPr>
        <w:t xml:space="preserve">.使用封闭干式冷却塔集中空调通风系统的，该三项指标合理缺项；游离氯仅在使用含氯消毒剂对冷却水进行消毒的情况下检测。 </w:t>
      </w:r>
    </w:p>
    <w:p w14:paraId="2B300E7E">
      <w:pPr>
        <w:pStyle w:val="11"/>
        <w:keepNext w:val="0"/>
        <w:keepLines w:val="0"/>
        <w:pageBreakBefore w:val="0"/>
        <w:widowControl w:val="0"/>
        <w:kinsoku w:val="0"/>
        <w:wordWrap/>
        <w:overflowPunct w:val="0"/>
        <w:topLinePunct w:val="0"/>
        <w:autoSpaceDE w:val="0"/>
        <w:autoSpaceDN w:val="0"/>
        <w:bidi w:val="0"/>
        <w:adjustRightInd/>
        <w:snapToGrid/>
        <w:spacing w:line="200" w:lineRule="exact"/>
        <w:ind w:left="0"/>
        <w:textAlignment w:val="auto"/>
        <w:outlineLvl w:val="9"/>
        <w:rPr>
          <w:rFonts w:hint="eastAsia" w:ascii="仿宋_GB2312" w:hAnsi="仿宋_GB2312" w:eastAsia="仿宋_GB2312" w:cs="仿宋_GB2312"/>
          <w:color w:val="auto"/>
          <w:sz w:val="18"/>
          <w:szCs w:val="18"/>
          <w:lang w:val="en-US" w:eastAsia="zh-CN"/>
        </w:rPr>
      </w:pPr>
      <w:r>
        <w:rPr>
          <w:rFonts w:hint="default" w:ascii="Times New Roman" w:hAnsi="Times New Roman" w:eastAsia="仿宋_GB2312" w:cs="Times New Roman"/>
          <w:color w:val="auto"/>
          <w:sz w:val="18"/>
          <w:szCs w:val="18"/>
          <w:lang w:val="en-US" w:eastAsia="zh-CN"/>
        </w:rPr>
        <w:t>h</w:t>
      </w:r>
      <w:r>
        <w:rPr>
          <w:rFonts w:hint="eastAsia" w:ascii="仿宋_GB2312" w:hAnsi="仿宋_GB2312" w:eastAsia="仿宋_GB2312" w:cs="仿宋_GB2312"/>
          <w:color w:val="auto"/>
          <w:sz w:val="18"/>
          <w:szCs w:val="18"/>
          <w:lang w:val="en-US" w:eastAsia="zh-CN"/>
        </w:rPr>
        <w:t>.使用无风管集中空调通风系统的，该条要求中所有检测项目均可合理缺项。</w:t>
      </w:r>
    </w:p>
    <w:p w14:paraId="002505CF">
      <w:pPr>
        <w:keepNext w:val="0"/>
        <w:keepLines w:val="0"/>
        <w:pageBreakBefore w:val="0"/>
        <w:widowControl w:val="0"/>
        <w:topLinePunct w:val="0"/>
        <w:bidi w:val="0"/>
        <w:adjustRightInd/>
        <w:snapToGrid/>
        <w:spacing w:line="600" w:lineRule="exact"/>
        <w:jc w:val="both"/>
        <w:rPr>
          <w:rFonts w:hint="eastAsia" w:ascii="黑体" w:hAnsi="黑体" w:eastAsia="黑体" w:cs="黑体"/>
          <w:color w:val="auto"/>
          <w:kern w:val="2"/>
          <w:sz w:val="32"/>
          <w:szCs w:val="32"/>
          <w:highlight w:val="none"/>
          <w:lang w:val="en-US" w:eastAsia="zh-CN" w:bidi="ar-SA"/>
        </w:rPr>
      </w:pPr>
      <w:r>
        <w:rPr>
          <w:rFonts w:hint="eastAsia" w:ascii="黑体" w:hAnsi="宋体" w:eastAsia="黑体" w:cs="Times New Roman"/>
          <w:color w:val="auto"/>
          <w:kern w:val="2"/>
          <w:sz w:val="32"/>
          <w:szCs w:val="32"/>
          <w:highlight w:val="none"/>
          <w:lang w:val="en-US" w:eastAsia="zh-CN" w:bidi="ar-SA"/>
        </w:rPr>
        <w:br w:type="page"/>
      </w:r>
      <w:r>
        <w:rPr>
          <w:rFonts w:hint="eastAsia" w:ascii="黑体" w:hAnsi="宋体" w:eastAsia="黑体" w:cs="Times New Roman"/>
          <w:color w:val="auto"/>
          <w:kern w:val="2"/>
          <w:sz w:val="32"/>
          <w:szCs w:val="32"/>
          <w:highlight w:val="none"/>
          <w:lang w:val="en-US" w:eastAsia="zh-CN" w:bidi="ar-SA"/>
        </w:rPr>
        <w:t>附表</w:t>
      </w:r>
      <w:r>
        <w:rPr>
          <w:rFonts w:hint="default" w:ascii="Times New Roman" w:hAnsi="Times New Roman" w:eastAsia="黑体" w:cs="Times New Roman"/>
          <w:color w:val="auto"/>
          <w:kern w:val="2"/>
          <w:sz w:val="32"/>
          <w:szCs w:val="32"/>
          <w:highlight w:val="none"/>
          <w:lang w:val="en-US" w:eastAsia="zh-CN" w:bidi="ar-SA"/>
        </w:rPr>
        <w:t>3</w:t>
      </w:r>
    </w:p>
    <w:p w14:paraId="683ED137">
      <w:pPr>
        <w:keepNext w:val="0"/>
        <w:keepLines w:val="0"/>
        <w:pageBreakBefore w:val="0"/>
        <w:widowControl w:val="0"/>
        <w:topLinePunct w:val="0"/>
        <w:bidi w:val="0"/>
        <w:adjustRightInd/>
        <w:snapToGrid/>
        <w:spacing w:beforeLines="50" w:line="600" w:lineRule="exact"/>
        <w:jc w:val="center"/>
        <w:rPr>
          <w:rFonts w:hint="eastAsia" w:ascii="方正小标宋简体" w:hAnsi="方正小标宋简体" w:eastAsia="方正小标宋简体" w:cs="方正小标宋简体"/>
          <w:b w:val="0"/>
          <w:color w:val="auto"/>
          <w:sz w:val="44"/>
          <w:szCs w:val="44"/>
        </w:rPr>
      </w:pPr>
      <w:r>
        <w:rPr>
          <w:rFonts w:hint="default" w:ascii="Times New Roman" w:hAnsi="Times New Roman" w:eastAsia="方正小标宋简体" w:cs="Times New Roman"/>
          <w:b w:val="0"/>
          <w:bCs w:val="0"/>
          <w:color w:val="auto"/>
          <w:sz w:val="44"/>
          <w:szCs w:val="44"/>
          <w:lang w:eastAsia="zh-CN"/>
        </w:rPr>
        <w:t>2025</w:t>
      </w:r>
      <w:r>
        <w:rPr>
          <w:rFonts w:hint="eastAsia" w:ascii="方正小标宋简体" w:hAnsi="方正小标宋简体" w:eastAsia="方正小标宋简体" w:cs="方正小标宋简体"/>
          <w:b w:val="0"/>
          <w:bCs w:val="0"/>
          <w:color w:val="auto"/>
          <w:sz w:val="44"/>
          <w:szCs w:val="44"/>
        </w:rPr>
        <w:t>年餐具饮具集中消毒服务单位国家随机监督抽查工作计划表</w:t>
      </w:r>
    </w:p>
    <w:tbl>
      <w:tblPr>
        <w:tblStyle w:val="8"/>
        <w:tblW w:w="147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828"/>
        <w:gridCol w:w="5606"/>
        <w:gridCol w:w="3501"/>
      </w:tblGrid>
      <w:tr w14:paraId="446D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AF8B9">
            <w:pPr>
              <w:keepNext w:val="0"/>
              <w:keepLines w:val="0"/>
              <w:pageBreakBefore w:val="0"/>
              <w:widowControl w:val="0"/>
              <w:topLinePunct w:val="0"/>
              <w:bidi w:val="0"/>
              <w:adjustRightInd/>
              <w:snapToGrid/>
              <w:spacing w:line="30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监督检查对象</w:t>
            </w:r>
          </w:p>
        </w:tc>
        <w:tc>
          <w:tcPr>
            <w:tcW w:w="38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001F00">
            <w:pPr>
              <w:keepNext w:val="0"/>
              <w:keepLines w:val="0"/>
              <w:pageBreakBefore w:val="0"/>
              <w:widowControl w:val="0"/>
              <w:topLinePunct w:val="0"/>
              <w:bidi w:val="0"/>
              <w:adjustRightInd/>
              <w:snapToGrid/>
              <w:spacing w:line="30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范围和数量</w:t>
            </w:r>
          </w:p>
        </w:tc>
        <w:tc>
          <w:tcPr>
            <w:tcW w:w="56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8B5DC4">
            <w:pPr>
              <w:keepNext w:val="0"/>
              <w:keepLines w:val="0"/>
              <w:pageBreakBefore w:val="0"/>
              <w:widowControl w:val="0"/>
              <w:topLinePunct w:val="0"/>
              <w:bidi w:val="0"/>
              <w:adjustRightInd/>
              <w:snapToGrid/>
              <w:spacing w:line="30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检查内容</w:t>
            </w:r>
          </w:p>
        </w:tc>
        <w:tc>
          <w:tcPr>
            <w:tcW w:w="35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30FDB1">
            <w:pPr>
              <w:keepNext w:val="0"/>
              <w:keepLines w:val="0"/>
              <w:pageBreakBefore w:val="0"/>
              <w:widowControl w:val="0"/>
              <w:topLinePunct w:val="0"/>
              <w:bidi w:val="0"/>
              <w:adjustRightInd/>
              <w:snapToGrid/>
              <w:spacing w:line="300" w:lineRule="exact"/>
              <w:jc w:val="center"/>
              <w:rPr>
                <w:rFonts w:hint="eastAsia" w:ascii="黑体" w:hAnsi="黑体" w:eastAsia="黑体" w:cs="黑体"/>
                <w:color w:val="auto"/>
                <w:kern w:val="0"/>
                <w:sz w:val="21"/>
                <w:szCs w:val="21"/>
              </w:rPr>
            </w:pPr>
            <w:r>
              <w:rPr>
                <w:rFonts w:hint="eastAsia" w:ascii="黑体" w:hAnsi="黑体" w:eastAsia="黑体" w:cs="黑体"/>
                <w:color w:val="auto"/>
                <w:kern w:val="0"/>
                <w:sz w:val="21"/>
                <w:szCs w:val="21"/>
              </w:rPr>
              <w:t>检测项目</w:t>
            </w:r>
          </w:p>
        </w:tc>
      </w:tr>
      <w:tr w14:paraId="2ED2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A0C38D">
            <w:pPr>
              <w:keepNext w:val="0"/>
              <w:keepLines w:val="0"/>
              <w:pageBreakBefore w:val="0"/>
              <w:widowControl w:val="0"/>
              <w:topLinePunct w:val="0"/>
              <w:bidi w:val="0"/>
              <w:adjustRightInd/>
              <w:snapToGrid/>
              <w:spacing w:line="300" w:lineRule="exact"/>
              <w:jc w:val="center"/>
              <w:rPr>
                <w:rFonts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餐具饮具集中</w:t>
            </w:r>
          </w:p>
          <w:p w14:paraId="73F574A0">
            <w:pPr>
              <w:keepNext w:val="0"/>
              <w:keepLines w:val="0"/>
              <w:pageBreakBefore w:val="0"/>
              <w:widowControl w:val="0"/>
              <w:topLinePunct w:val="0"/>
              <w:bidi w:val="0"/>
              <w:adjustRightInd/>
              <w:snapToGrid/>
              <w:spacing w:line="300" w:lineRule="exact"/>
              <w:jc w:val="center"/>
              <w:rPr>
                <w:rFonts w:eastAsia="仿宋_GB2312"/>
                <w:color w:val="auto"/>
                <w:sz w:val="21"/>
                <w:szCs w:val="21"/>
              </w:rPr>
            </w:pPr>
            <w:r>
              <w:rPr>
                <w:rFonts w:hint="eastAsia" w:ascii="仿宋_GB2312" w:hAnsi="仿宋_GB2312" w:eastAsia="仿宋_GB2312" w:cs="仿宋_GB2312"/>
                <w:color w:val="auto"/>
                <w:kern w:val="0"/>
                <w:sz w:val="21"/>
                <w:szCs w:val="21"/>
              </w:rPr>
              <w:t>消毒服务单位</w:t>
            </w:r>
          </w:p>
        </w:tc>
        <w:tc>
          <w:tcPr>
            <w:tcW w:w="38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B6B84B">
            <w:pPr>
              <w:keepNext w:val="0"/>
              <w:keepLines w:val="0"/>
              <w:pageBreakBefore w:val="0"/>
              <w:widowControl w:val="0"/>
              <w:topLinePunct w:val="0"/>
              <w:bidi w:val="0"/>
              <w:adjustRightInd/>
              <w:snapToGrid/>
              <w:spacing w:line="300" w:lineRule="exact"/>
              <w:rPr>
                <w:rFonts w:ascii="黑体" w:hAnsi="黑体" w:eastAsia="黑体"/>
                <w:b w:val="0"/>
                <w:color w:val="auto"/>
                <w:sz w:val="21"/>
                <w:szCs w:val="21"/>
              </w:rPr>
            </w:pPr>
            <w:r>
              <w:rPr>
                <w:rFonts w:hint="eastAsia" w:ascii="仿宋_GB2312" w:hAnsi="仿宋_GB2312" w:eastAsia="仿宋_GB2312" w:cs="仿宋_GB2312"/>
                <w:color w:val="auto"/>
                <w:kern w:val="0"/>
                <w:sz w:val="21"/>
                <w:szCs w:val="21"/>
                <w:lang w:val="en-US" w:eastAsia="zh-CN"/>
              </w:rPr>
              <w:t xml:space="preserve">辖区总数不少于 </w:t>
            </w:r>
            <w:r>
              <w:rPr>
                <w:rFonts w:hint="default" w:ascii="Times New Roman" w:hAnsi="Times New Roman" w:eastAsia="仿宋_GB2312" w:cs="Times New Roman"/>
                <w:color w:val="auto"/>
                <w:kern w:val="0"/>
                <w:sz w:val="21"/>
                <w:szCs w:val="21"/>
                <w:lang w:val="en-US" w:eastAsia="zh-CN"/>
              </w:rPr>
              <w:t>20%</w:t>
            </w:r>
            <w:r>
              <w:rPr>
                <w:rFonts w:hint="eastAsia" w:ascii="仿宋_GB2312" w:hAnsi="仿宋_GB2312" w:eastAsia="仿宋_GB2312" w:cs="仿宋_GB2312"/>
                <w:color w:val="auto"/>
                <w:kern w:val="0"/>
                <w:sz w:val="21"/>
                <w:szCs w:val="21"/>
                <w:lang w:val="en-US" w:eastAsia="zh-CN"/>
              </w:rPr>
              <w:t xml:space="preserve">，至少 </w:t>
            </w:r>
            <w:r>
              <w:rPr>
                <w:rFonts w:hint="default" w:ascii="Times New Roman" w:hAnsi="Times New Roman" w:eastAsia="仿宋_GB2312" w:cs="Times New Roman"/>
                <w:color w:val="auto"/>
                <w:kern w:val="0"/>
                <w:sz w:val="21"/>
                <w:szCs w:val="21"/>
                <w:lang w:val="en-US" w:eastAsia="zh-CN"/>
              </w:rPr>
              <w:t>20</w:t>
            </w:r>
            <w:r>
              <w:rPr>
                <w:rFonts w:hint="eastAsia" w:ascii="仿宋_GB2312" w:hAnsi="仿宋_GB2312" w:eastAsia="仿宋_GB2312" w:cs="仿宋_GB2312"/>
                <w:color w:val="auto"/>
                <w:kern w:val="0"/>
                <w:sz w:val="21"/>
                <w:szCs w:val="21"/>
                <w:lang w:val="en-US" w:eastAsia="zh-CN"/>
              </w:rPr>
              <w:t xml:space="preserve"> 户，不足 </w:t>
            </w:r>
            <w:r>
              <w:rPr>
                <w:rFonts w:hint="default" w:ascii="Times New Roman" w:hAnsi="Times New Roman" w:eastAsia="仿宋_GB2312" w:cs="Times New Roman"/>
                <w:color w:val="auto"/>
                <w:kern w:val="0"/>
                <w:sz w:val="21"/>
                <w:szCs w:val="21"/>
                <w:lang w:val="en-US" w:eastAsia="zh-CN"/>
              </w:rPr>
              <w:t>20</w:t>
            </w:r>
            <w:r>
              <w:rPr>
                <w:rFonts w:hint="eastAsia" w:ascii="仿宋_GB2312" w:hAnsi="仿宋_GB2312" w:eastAsia="仿宋_GB2312" w:cs="仿宋_GB2312"/>
                <w:color w:val="auto"/>
                <w:kern w:val="0"/>
                <w:sz w:val="21"/>
                <w:szCs w:val="21"/>
                <w:lang w:val="en-US" w:eastAsia="zh-CN"/>
              </w:rPr>
              <w:t xml:space="preserve"> 户的全部抽查</w:t>
            </w:r>
          </w:p>
        </w:tc>
        <w:tc>
          <w:tcPr>
            <w:tcW w:w="56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9071D1">
            <w:pPr>
              <w:keepNext w:val="0"/>
              <w:keepLines w:val="0"/>
              <w:pageBreakBefore w:val="0"/>
              <w:widowControl w:val="0"/>
              <w:topLinePunct w:val="0"/>
              <w:bidi w:val="0"/>
              <w:adjustRightInd/>
              <w:snapToGrid/>
              <w:spacing w:line="300" w:lineRule="exact"/>
              <w:rPr>
                <w:rFonts w:ascii="仿宋_GB2312" w:hAnsi="仿宋_GB2312" w:eastAsia="仿宋_GB2312" w:cs="仿宋_GB2312"/>
                <w:color w:val="auto"/>
                <w:sz w:val="21"/>
                <w:szCs w:val="21"/>
              </w:rPr>
            </w:pPr>
            <w:r>
              <w:rPr>
                <w:rFonts w:hint="default" w:ascii="Times New Roman" w:hAnsi="Times New Roman" w:eastAsia="仿宋_GB2312" w:cs="Times New Roman"/>
                <w:color w:val="auto"/>
                <w:sz w:val="21"/>
                <w:szCs w:val="21"/>
                <w:shd w:val="clear" w:color="auto" w:fill="FFFFFF"/>
              </w:rPr>
              <w:t>1</w:t>
            </w:r>
            <w:r>
              <w:rPr>
                <w:rFonts w:hint="eastAsia" w:ascii="仿宋_GB2312" w:hAnsi="仿宋_GB2312" w:eastAsia="仿宋_GB2312" w:cs="仿宋_GB2312"/>
                <w:color w:val="auto"/>
                <w:sz w:val="21"/>
                <w:szCs w:val="21"/>
                <w:shd w:val="clear" w:color="auto" w:fill="FFFFFF"/>
              </w:rPr>
              <w:t>.生产工艺流程布局情况</w:t>
            </w:r>
            <w:r>
              <w:rPr>
                <w:rFonts w:hint="eastAsia" w:ascii="仿宋_GB2312" w:hAnsi="仿宋_GB2312" w:eastAsia="仿宋_GB2312" w:cs="仿宋_GB2312"/>
                <w:color w:val="auto"/>
                <w:kern w:val="0"/>
                <w:sz w:val="21"/>
                <w:szCs w:val="21"/>
                <w:vertAlign w:val="superscript"/>
                <w:lang w:eastAsia="zh-CN"/>
              </w:rPr>
              <w:t>（</w:t>
            </w:r>
            <w:r>
              <w:rPr>
                <w:rFonts w:hint="default" w:ascii="Times New Roman" w:hAnsi="Times New Roman" w:eastAsia="仿宋_GB2312" w:cs="Times New Roman"/>
                <w:color w:val="auto"/>
                <w:kern w:val="0"/>
                <w:sz w:val="21"/>
                <w:szCs w:val="21"/>
                <w:vertAlign w:val="superscript"/>
              </w:rPr>
              <w:t>a</w:t>
            </w:r>
            <w:r>
              <w:rPr>
                <w:rFonts w:hint="eastAsia" w:ascii="仿宋_GB2312" w:hAnsi="仿宋_GB2312" w:eastAsia="仿宋_GB2312" w:cs="仿宋_GB2312"/>
                <w:color w:val="auto"/>
                <w:kern w:val="0"/>
                <w:sz w:val="21"/>
                <w:szCs w:val="21"/>
                <w:vertAlign w:val="superscript"/>
                <w:lang w:eastAsia="zh-CN"/>
              </w:rPr>
              <w:t>）</w:t>
            </w:r>
            <w:r>
              <w:rPr>
                <w:rFonts w:hint="eastAsia" w:ascii="仿宋_GB2312" w:hAnsi="仿宋_GB2312" w:eastAsia="仿宋_GB2312" w:cs="仿宋_GB2312"/>
                <w:color w:val="auto"/>
                <w:sz w:val="21"/>
                <w:szCs w:val="21"/>
                <w:shd w:val="clear" w:color="auto" w:fill="FFFFFF"/>
              </w:rPr>
              <w:t>；</w:t>
            </w:r>
          </w:p>
          <w:p w14:paraId="2F6183ED">
            <w:pPr>
              <w:keepNext w:val="0"/>
              <w:keepLines w:val="0"/>
              <w:pageBreakBefore w:val="0"/>
              <w:widowControl w:val="0"/>
              <w:topLinePunct w:val="0"/>
              <w:bidi w:val="0"/>
              <w:adjustRightInd/>
              <w:snapToGrid/>
              <w:spacing w:line="300" w:lineRule="exact"/>
              <w:rPr>
                <w:rFonts w:ascii="仿宋_GB2312" w:hAnsi="仿宋_GB2312" w:eastAsia="仿宋_GB2312" w:cs="仿宋_GB2312"/>
                <w:color w:val="auto"/>
                <w:kern w:val="0"/>
                <w:sz w:val="21"/>
                <w:szCs w:val="21"/>
              </w:rPr>
            </w:pPr>
            <w:r>
              <w:rPr>
                <w:rFonts w:hint="default" w:ascii="Times New Roman" w:hAnsi="Times New Roman" w:eastAsia="仿宋_GB2312" w:cs="Times New Roman"/>
                <w:color w:val="auto"/>
                <w:sz w:val="21"/>
                <w:szCs w:val="21"/>
              </w:rPr>
              <w:t>2</w:t>
            </w:r>
            <w:r>
              <w:rPr>
                <w:rFonts w:hint="eastAsia" w:ascii="仿宋_GB2312" w:hAnsi="仿宋_GB2312" w:eastAsia="仿宋_GB2312" w:cs="仿宋_GB2312"/>
                <w:color w:val="auto"/>
                <w:sz w:val="21"/>
                <w:szCs w:val="21"/>
              </w:rPr>
              <w:t>.生产设备与设施情况</w:t>
            </w:r>
            <w:r>
              <w:rPr>
                <w:rFonts w:hint="eastAsia" w:ascii="仿宋_GB2312" w:hAnsi="仿宋_GB2312" w:eastAsia="仿宋_GB2312" w:cs="仿宋_GB2312"/>
                <w:color w:val="auto"/>
                <w:kern w:val="0"/>
                <w:sz w:val="21"/>
                <w:szCs w:val="21"/>
                <w:vertAlign w:val="superscript"/>
                <w:lang w:eastAsia="zh-CN"/>
              </w:rPr>
              <w:t>（</w:t>
            </w:r>
            <w:r>
              <w:rPr>
                <w:rFonts w:hint="default" w:ascii="Times New Roman" w:hAnsi="Times New Roman" w:eastAsia="仿宋_GB2312" w:cs="Times New Roman"/>
                <w:color w:val="auto"/>
                <w:kern w:val="0"/>
                <w:sz w:val="21"/>
                <w:szCs w:val="21"/>
                <w:vertAlign w:val="superscript"/>
              </w:rPr>
              <w:t>b</w:t>
            </w:r>
            <w:r>
              <w:rPr>
                <w:rFonts w:hint="eastAsia" w:ascii="仿宋_GB2312" w:hAnsi="仿宋_GB2312" w:eastAsia="仿宋_GB2312" w:cs="仿宋_GB2312"/>
                <w:color w:val="auto"/>
                <w:kern w:val="0"/>
                <w:sz w:val="21"/>
                <w:szCs w:val="21"/>
                <w:vertAlign w:val="superscript"/>
                <w:lang w:eastAsia="zh-CN"/>
              </w:rPr>
              <w:t>）</w:t>
            </w:r>
            <w:r>
              <w:rPr>
                <w:rFonts w:hint="eastAsia" w:ascii="仿宋_GB2312" w:hAnsi="仿宋_GB2312" w:eastAsia="仿宋_GB2312" w:cs="仿宋_GB2312"/>
                <w:color w:val="auto"/>
                <w:sz w:val="21"/>
                <w:szCs w:val="21"/>
              </w:rPr>
              <w:t>；</w:t>
            </w:r>
          </w:p>
          <w:p w14:paraId="2F3A37C3">
            <w:pPr>
              <w:keepNext w:val="0"/>
              <w:keepLines w:val="0"/>
              <w:pageBreakBefore w:val="0"/>
              <w:widowControl w:val="0"/>
              <w:topLinePunct w:val="0"/>
              <w:bidi w:val="0"/>
              <w:adjustRightInd/>
              <w:snapToGrid/>
              <w:spacing w:line="300" w:lineRule="exact"/>
              <w:rPr>
                <w:rFonts w:ascii="仿宋_GB2312" w:hAnsi="仿宋_GB2312" w:eastAsia="仿宋_GB2312" w:cs="仿宋_GB2312"/>
                <w:color w:val="auto"/>
                <w:kern w:val="0"/>
                <w:sz w:val="21"/>
                <w:szCs w:val="21"/>
              </w:rPr>
            </w:pPr>
            <w:r>
              <w:rPr>
                <w:rFonts w:hint="default" w:ascii="Times New Roman" w:hAnsi="Times New Roman" w:eastAsia="仿宋_GB2312" w:cs="Times New Roman"/>
                <w:color w:val="auto"/>
                <w:kern w:val="0"/>
                <w:sz w:val="21"/>
                <w:szCs w:val="21"/>
              </w:rPr>
              <w:t>3</w:t>
            </w:r>
            <w:r>
              <w:rPr>
                <w:rFonts w:hint="eastAsia" w:ascii="仿宋_GB2312" w:hAnsi="仿宋_GB2312" w:eastAsia="仿宋_GB2312" w:cs="仿宋_GB2312"/>
                <w:color w:val="auto"/>
                <w:kern w:val="0"/>
                <w:sz w:val="21"/>
                <w:szCs w:val="21"/>
              </w:rPr>
              <w:t>.</w:t>
            </w:r>
            <w:r>
              <w:rPr>
                <w:rFonts w:hint="eastAsia" w:ascii="仿宋_GB2312" w:hAnsi="仿宋_GB2312" w:eastAsia="仿宋_GB2312" w:cs="仿宋_GB2312"/>
                <w:color w:val="auto"/>
                <w:sz w:val="21"/>
                <w:szCs w:val="21"/>
              </w:rPr>
              <w:t>生产用水符合国家规定的生活饮用水卫生标准情况</w:t>
            </w:r>
            <w:r>
              <w:rPr>
                <w:rFonts w:hint="eastAsia" w:ascii="仿宋_GB2312" w:hAnsi="仿宋_GB2312" w:eastAsia="仿宋_GB2312" w:cs="仿宋_GB2312"/>
                <w:color w:val="auto"/>
                <w:kern w:val="0"/>
                <w:sz w:val="21"/>
                <w:szCs w:val="21"/>
                <w:vertAlign w:val="superscript"/>
                <w:lang w:eastAsia="zh-CN"/>
              </w:rPr>
              <w:t>（</w:t>
            </w:r>
            <w:r>
              <w:rPr>
                <w:rFonts w:hint="default" w:ascii="Times New Roman" w:hAnsi="Times New Roman" w:eastAsia="仿宋_GB2312" w:cs="Times New Roman"/>
                <w:color w:val="auto"/>
                <w:kern w:val="0"/>
                <w:sz w:val="21"/>
                <w:szCs w:val="21"/>
                <w:vertAlign w:val="superscript"/>
              </w:rPr>
              <w:t>c</w:t>
            </w:r>
            <w:r>
              <w:rPr>
                <w:rFonts w:hint="eastAsia" w:ascii="仿宋_GB2312" w:hAnsi="仿宋_GB2312" w:eastAsia="仿宋_GB2312" w:cs="仿宋_GB2312"/>
                <w:color w:val="auto"/>
                <w:kern w:val="0"/>
                <w:sz w:val="21"/>
                <w:szCs w:val="21"/>
                <w:vertAlign w:val="superscript"/>
                <w:lang w:eastAsia="zh-CN"/>
              </w:rPr>
              <w:t>）</w:t>
            </w:r>
            <w:r>
              <w:rPr>
                <w:rFonts w:hint="eastAsia" w:ascii="仿宋_GB2312" w:hAnsi="仿宋_GB2312" w:eastAsia="仿宋_GB2312" w:cs="仿宋_GB2312"/>
                <w:color w:val="auto"/>
                <w:sz w:val="21"/>
                <w:szCs w:val="21"/>
              </w:rPr>
              <w:t>；</w:t>
            </w:r>
          </w:p>
          <w:p w14:paraId="610A06AB">
            <w:pPr>
              <w:keepNext w:val="0"/>
              <w:keepLines w:val="0"/>
              <w:pageBreakBefore w:val="0"/>
              <w:widowControl w:val="0"/>
              <w:topLinePunct w:val="0"/>
              <w:bidi w:val="0"/>
              <w:adjustRightInd/>
              <w:snapToGrid/>
              <w:spacing w:line="300" w:lineRule="exact"/>
              <w:rPr>
                <w:rFonts w:ascii="仿宋_GB2312" w:hAnsi="仿宋_GB2312" w:eastAsia="仿宋_GB2312" w:cs="仿宋_GB2312"/>
                <w:color w:val="auto"/>
                <w:kern w:val="0"/>
                <w:sz w:val="21"/>
                <w:szCs w:val="21"/>
              </w:rPr>
            </w:pPr>
            <w:r>
              <w:rPr>
                <w:rFonts w:hint="default" w:ascii="Times New Roman" w:hAnsi="Times New Roman" w:eastAsia="仿宋_GB2312" w:cs="Times New Roman"/>
                <w:color w:val="auto"/>
                <w:kern w:val="0"/>
                <w:sz w:val="21"/>
                <w:szCs w:val="21"/>
              </w:rPr>
              <w:t>4</w:t>
            </w:r>
            <w:r>
              <w:rPr>
                <w:rFonts w:hint="eastAsia" w:ascii="仿宋_GB2312" w:hAnsi="仿宋_GB2312" w:eastAsia="仿宋_GB2312" w:cs="仿宋_GB2312"/>
                <w:color w:val="auto"/>
                <w:kern w:val="0"/>
                <w:sz w:val="21"/>
                <w:szCs w:val="21"/>
              </w:rPr>
              <w:t>.使用的洗涤剂、消毒剂符合国家食品安全标准情况</w:t>
            </w:r>
            <w:r>
              <w:rPr>
                <w:rFonts w:hint="eastAsia" w:ascii="仿宋_GB2312" w:hAnsi="仿宋_GB2312" w:eastAsia="仿宋_GB2312" w:cs="仿宋_GB2312"/>
                <w:color w:val="auto"/>
                <w:kern w:val="0"/>
                <w:sz w:val="21"/>
                <w:szCs w:val="21"/>
                <w:vertAlign w:val="superscript"/>
                <w:lang w:eastAsia="zh-CN"/>
              </w:rPr>
              <w:t>（</w:t>
            </w:r>
            <w:r>
              <w:rPr>
                <w:rFonts w:hint="default" w:ascii="Times New Roman" w:hAnsi="Times New Roman" w:eastAsia="仿宋_GB2312" w:cs="Times New Roman"/>
                <w:color w:val="auto"/>
                <w:kern w:val="0"/>
                <w:sz w:val="21"/>
                <w:szCs w:val="21"/>
                <w:vertAlign w:val="superscript"/>
              </w:rPr>
              <w:t>d</w:t>
            </w:r>
            <w:r>
              <w:rPr>
                <w:rFonts w:hint="eastAsia" w:ascii="仿宋_GB2312" w:hAnsi="仿宋_GB2312" w:eastAsia="仿宋_GB2312" w:cs="仿宋_GB2312"/>
                <w:color w:val="auto"/>
                <w:kern w:val="0"/>
                <w:sz w:val="21"/>
                <w:szCs w:val="21"/>
                <w:vertAlign w:val="superscript"/>
                <w:lang w:eastAsia="zh-CN"/>
              </w:rPr>
              <w:t>）</w:t>
            </w: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rPr>
              <w:t>5</w:t>
            </w:r>
            <w:r>
              <w:rPr>
                <w:rFonts w:hint="eastAsia" w:ascii="仿宋_GB2312" w:hAnsi="仿宋_GB2312" w:eastAsia="仿宋_GB2312" w:cs="仿宋_GB2312"/>
                <w:color w:val="auto"/>
                <w:kern w:val="0"/>
                <w:sz w:val="21"/>
                <w:szCs w:val="21"/>
              </w:rPr>
              <w:t>.消毒后的餐具饮具进行逐批检验情况；</w:t>
            </w:r>
          </w:p>
          <w:p w14:paraId="1CDDFEF8">
            <w:pPr>
              <w:keepNext w:val="0"/>
              <w:keepLines w:val="0"/>
              <w:pageBreakBefore w:val="0"/>
              <w:widowControl w:val="0"/>
              <w:topLinePunct w:val="0"/>
              <w:bidi w:val="0"/>
              <w:adjustRightInd/>
              <w:snapToGrid/>
              <w:spacing w:line="300" w:lineRule="exact"/>
              <w:rPr>
                <w:rFonts w:ascii="仿宋_GB2312" w:hAnsi="仿宋_GB2312" w:eastAsia="仿宋_GB2312" w:cs="仿宋_GB2312"/>
                <w:color w:val="auto"/>
                <w:kern w:val="0"/>
                <w:sz w:val="21"/>
                <w:szCs w:val="21"/>
              </w:rPr>
            </w:pPr>
            <w:r>
              <w:rPr>
                <w:rFonts w:hint="default" w:ascii="Times New Roman" w:hAnsi="Times New Roman" w:eastAsia="仿宋_GB2312" w:cs="Times New Roman"/>
                <w:color w:val="auto"/>
                <w:kern w:val="0"/>
                <w:sz w:val="21"/>
                <w:szCs w:val="21"/>
              </w:rPr>
              <w:t>6</w:t>
            </w:r>
            <w:r>
              <w:rPr>
                <w:rFonts w:hint="eastAsia" w:ascii="仿宋_GB2312" w:hAnsi="仿宋_GB2312" w:eastAsia="仿宋_GB2312" w:cs="仿宋_GB2312"/>
                <w:color w:val="auto"/>
                <w:kern w:val="0"/>
                <w:sz w:val="21"/>
                <w:szCs w:val="21"/>
              </w:rPr>
              <w:t>.建立并遵守餐具饮具出厂检验记录制度情况</w:t>
            </w:r>
            <w:r>
              <w:rPr>
                <w:rFonts w:hint="eastAsia" w:ascii="仿宋_GB2312" w:hAnsi="仿宋_GB2312" w:eastAsia="仿宋_GB2312" w:cs="仿宋_GB2312"/>
                <w:color w:val="auto"/>
                <w:kern w:val="0"/>
                <w:sz w:val="21"/>
                <w:szCs w:val="21"/>
                <w:vertAlign w:val="superscript"/>
                <w:lang w:eastAsia="zh-CN"/>
              </w:rPr>
              <w:t>（</w:t>
            </w:r>
            <w:r>
              <w:rPr>
                <w:rFonts w:hint="default" w:ascii="Times New Roman" w:hAnsi="Times New Roman" w:eastAsia="仿宋_GB2312" w:cs="Times New Roman"/>
                <w:color w:val="auto"/>
                <w:kern w:val="0"/>
                <w:sz w:val="21"/>
                <w:szCs w:val="21"/>
                <w:vertAlign w:val="superscript"/>
              </w:rPr>
              <w:t>e</w:t>
            </w:r>
            <w:r>
              <w:rPr>
                <w:rFonts w:hint="eastAsia" w:ascii="仿宋_GB2312" w:hAnsi="仿宋_GB2312" w:eastAsia="仿宋_GB2312" w:cs="仿宋_GB2312"/>
                <w:color w:val="auto"/>
                <w:kern w:val="0"/>
                <w:sz w:val="21"/>
                <w:szCs w:val="21"/>
                <w:vertAlign w:val="superscript"/>
                <w:lang w:eastAsia="zh-CN"/>
              </w:rPr>
              <w:t>）</w:t>
            </w:r>
            <w:r>
              <w:rPr>
                <w:rFonts w:hint="eastAsia" w:ascii="仿宋_GB2312" w:hAnsi="仿宋_GB2312" w:eastAsia="仿宋_GB2312" w:cs="仿宋_GB2312"/>
                <w:color w:val="auto"/>
                <w:kern w:val="0"/>
                <w:sz w:val="21"/>
                <w:szCs w:val="21"/>
              </w:rPr>
              <w:t>。</w:t>
            </w:r>
          </w:p>
        </w:tc>
        <w:tc>
          <w:tcPr>
            <w:tcW w:w="35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C677C9">
            <w:pPr>
              <w:keepNext w:val="0"/>
              <w:keepLines w:val="0"/>
              <w:pageBreakBefore w:val="0"/>
              <w:widowControl w:val="0"/>
              <w:topLinePunct w:val="0"/>
              <w:bidi w:val="0"/>
              <w:adjustRightInd/>
              <w:snapToGrid/>
              <w:spacing w:line="300" w:lineRule="exact"/>
              <w:jc w:val="center"/>
              <w:rPr>
                <w:rFonts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w:t>
            </w:r>
          </w:p>
        </w:tc>
      </w:tr>
      <w:tr w14:paraId="2CEEA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8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31830">
            <w:pPr>
              <w:keepNext w:val="0"/>
              <w:keepLines w:val="0"/>
              <w:pageBreakBefore w:val="0"/>
              <w:widowControl w:val="0"/>
              <w:topLinePunct w:val="0"/>
              <w:bidi w:val="0"/>
              <w:adjustRightInd/>
              <w:snapToGrid/>
              <w:spacing w:line="300" w:lineRule="exact"/>
              <w:jc w:val="center"/>
              <w:rPr>
                <w:rFonts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出厂餐具饮具</w:t>
            </w:r>
          </w:p>
        </w:tc>
        <w:tc>
          <w:tcPr>
            <w:tcW w:w="382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79432F">
            <w:pPr>
              <w:keepNext w:val="0"/>
              <w:keepLines w:val="0"/>
              <w:pageBreakBefore w:val="0"/>
              <w:widowControl w:val="0"/>
              <w:topLinePunct w:val="0"/>
              <w:bidi w:val="0"/>
              <w:adjustRightInd/>
              <w:snapToGrid/>
              <w:spacing w:line="300" w:lineRule="exact"/>
              <w:rPr>
                <w:rFonts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每个企业抽查</w:t>
            </w:r>
            <w:r>
              <w:rPr>
                <w:rFonts w:hint="default" w:ascii="Times New Roman" w:hAnsi="Times New Roman" w:eastAsia="仿宋_GB2312" w:cs="Times New Roman"/>
                <w:color w:val="auto"/>
                <w:kern w:val="0"/>
                <w:sz w:val="21"/>
                <w:szCs w:val="21"/>
              </w:rPr>
              <w:t>1</w:t>
            </w:r>
            <w:r>
              <w:rPr>
                <w:rFonts w:hint="eastAsia" w:ascii="仿宋_GB2312" w:hAnsi="仿宋_GB2312" w:eastAsia="仿宋_GB2312" w:cs="仿宋_GB2312"/>
                <w:color w:val="auto"/>
                <w:kern w:val="0"/>
                <w:sz w:val="21"/>
                <w:szCs w:val="21"/>
              </w:rPr>
              <w:t>-</w:t>
            </w:r>
            <w:r>
              <w:rPr>
                <w:rFonts w:hint="default" w:ascii="Times New Roman" w:hAnsi="Times New Roman" w:eastAsia="仿宋_GB2312" w:cs="Times New Roman"/>
                <w:color w:val="auto"/>
                <w:kern w:val="0"/>
                <w:sz w:val="21"/>
                <w:szCs w:val="21"/>
              </w:rPr>
              <w:t>2</w:t>
            </w:r>
            <w:r>
              <w:rPr>
                <w:rFonts w:hint="eastAsia" w:ascii="仿宋_GB2312" w:hAnsi="仿宋_GB2312" w:eastAsia="仿宋_GB2312" w:cs="仿宋_GB2312"/>
                <w:color w:val="auto"/>
                <w:kern w:val="0"/>
                <w:sz w:val="21"/>
                <w:szCs w:val="21"/>
              </w:rPr>
              <w:t>个批次自检合格后待出厂的消毒餐具饮具</w:t>
            </w:r>
          </w:p>
        </w:tc>
        <w:tc>
          <w:tcPr>
            <w:tcW w:w="560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F2CEA0">
            <w:pPr>
              <w:keepNext w:val="0"/>
              <w:keepLines w:val="0"/>
              <w:pageBreakBefore w:val="0"/>
              <w:widowControl w:val="0"/>
              <w:topLinePunct w:val="0"/>
              <w:bidi w:val="0"/>
              <w:adjustRightInd/>
              <w:snapToGrid/>
              <w:spacing w:line="300" w:lineRule="exact"/>
              <w:rPr>
                <w:rFonts w:ascii="仿宋_GB2312" w:hAnsi="仿宋_GB2312" w:eastAsia="仿宋_GB2312" w:cs="仿宋_GB2312"/>
                <w:color w:val="auto"/>
                <w:kern w:val="0"/>
                <w:sz w:val="21"/>
                <w:szCs w:val="21"/>
              </w:rPr>
            </w:pPr>
            <w:r>
              <w:rPr>
                <w:rFonts w:hint="default" w:ascii="Times New Roman" w:hAnsi="Times New Roman" w:eastAsia="仿宋_GB2312" w:cs="Times New Roman"/>
                <w:color w:val="auto"/>
                <w:kern w:val="0"/>
                <w:sz w:val="21"/>
                <w:szCs w:val="21"/>
              </w:rPr>
              <w:t>1</w:t>
            </w:r>
            <w:r>
              <w:rPr>
                <w:rFonts w:hint="eastAsia" w:ascii="仿宋_GB2312" w:hAnsi="仿宋_GB2312" w:eastAsia="仿宋_GB2312" w:cs="仿宋_GB2312"/>
                <w:color w:val="auto"/>
                <w:kern w:val="0"/>
                <w:sz w:val="21"/>
                <w:szCs w:val="21"/>
              </w:rPr>
              <w:t>.出厂餐具饮具随附消毒合格证明情况；</w:t>
            </w:r>
          </w:p>
          <w:p w14:paraId="76A03E69">
            <w:pPr>
              <w:keepNext w:val="0"/>
              <w:keepLines w:val="0"/>
              <w:pageBreakBefore w:val="0"/>
              <w:widowControl w:val="0"/>
              <w:topLinePunct w:val="0"/>
              <w:bidi w:val="0"/>
              <w:adjustRightInd/>
              <w:snapToGrid/>
              <w:spacing w:line="300" w:lineRule="exact"/>
              <w:rPr>
                <w:rFonts w:ascii="仿宋_GB2312" w:hAnsi="仿宋_GB2312" w:eastAsia="仿宋_GB2312" w:cs="仿宋_GB2312"/>
                <w:color w:val="auto"/>
                <w:kern w:val="0"/>
                <w:sz w:val="21"/>
                <w:szCs w:val="21"/>
              </w:rPr>
            </w:pPr>
            <w:r>
              <w:rPr>
                <w:rFonts w:hint="default" w:ascii="Times New Roman" w:hAnsi="Times New Roman" w:eastAsia="仿宋_GB2312" w:cs="Times New Roman"/>
                <w:color w:val="auto"/>
                <w:kern w:val="0"/>
                <w:sz w:val="21"/>
                <w:szCs w:val="21"/>
              </w:rPr>
              <w:t>2</w:t>
            </w:r>
            <w:r>
              <w:rPr>
                <w:rFonts w:hint="eastAsia" w:ascii="仿宋_GB2312" w:hAnsi="仿宋_GB2312" w:eastAsia="仿宋_GB2312" w:cs="仿宋_GB2312"/>
                <w:color w:val="auto"/>
                <w:kern w:val="0"/>
                <w:sz w:val="21"/>
                <w:szCs w:val="21"/>
              </w:rPr>
              <w:t>.出厂餐具饮具按规定在独立包装上标注相关内容情况</w:t>
            </w:r>
            <w:r>
              <w:rPr>
                <w:rFonts w:hint="eastAsia" w:ascii="仿宋_GB2312" w:hAnsi="仿宋_GB2312" w:eastAsia="仿宋_GB2312" w:cs="仿宋_GB2312"/>
                <w:color w:val="auto"/>
                <w:kern w:val="0"/>
                <w:sz w:val="21"/>
                <w:szCs w:val="21"/>
                <w:vertAlign w:val="superscript"/>
                <w:lang w:eastAsia="zh-CN"/>
              </w:rPr>
              <w:t>（</w:t>
            </w:r>
            <w:r>
              <w:rPr>
                <w:rFonts w:hint="default" w:ascii="Times New Roman" w:hAnsi="Times New Roman" w:eastAsia="仿宋_GB2312" w:cs="Times New Roman"/>
                <w:color w:val="auto"/>
                <w:kern w:val="0"/>
                <w:sz w:val="21"/>
                <w:szCs w:val="21"/>
                <w:vertAlign w:val="superscript"/>
              </w:rPr>
              <w:t>f</w:t>
            </w:r>
            <w:r>
              <w:rPr>
                <w:rFonts w:hint="eastAsia" w:ascii="仿宋_GB2312" w:hAnsi="仿宋_GB2312" w:eastAsia="仿宋_GB2312" w:cs="仿宋_GB2312"/>
                <w:color w:val="auto"/>
                <w:kern w:val="0"/>
                <w:sz w:val="21"/>
                <w:szCs w:val="21"/>
                <w:vertAlign w:val="superscript"/>
                <w:lang w:eastAsia="zh-CN"/>
              </w:rPr>
              <w:t>）</w:t>
            </w:r>
            <w:r>
              <w:rPr>
                <w:rFonts w:hint="eastAsia" w:ascii="仿宋_GB2312" w:hAnsi="仿宋_GB2312" w:eastAsia="仿宋_GB2312" w:cs="仿宋_GB2312"/>
                <w:color w:val="auto"/>
                <w:kern w:val="0"/>
                <w:sz w:val="21"/>
                <w:szCs w:val="21"/>
              </w:rPr>
              <w:t>。</w:t>
            </w:r>
          </w:p>
        </w:tc>
        <w:tc>
          <w:tcPr>
            <w:tcW w:w="350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279561">
            <w:pPr>
              <w:keepNext w:val="0"/>
              <w:keepLines w:val="0"/>
              <w:pageBreakBefore w:val="0"/>
              <w:widowControl w:val="0"/>
              <w:topLinePunct w:val="0"/>
              <w:bidi w:val="0"/>
              <w:adjustRightInd/>
              <w:snapToGrid/>
              <w:spacing w:line="300" w:lineRule="exact"/>
              <w:rPr>
                <w:rFonts w:ascii="仿宋_GB2312" w:hAnsi="仿宋_GB2312" w:eastAsia="仿宋_GB2312" w:cs="仿宋_GB2312"/>
                <w:color w:val="auto"/>
                <w:kern w:val="0"/>
                <w:sz w:val="21"/>
                <w:szCs w:val="21"/>
              </w:rPr>
            </w:pPr>
            <w:r>
              <w:rPr>
                <w:rFonts w:hint="eastAsia" w:ascii="仿宋_GB2312" w:hAnsi="仿宋_GB2312" w:eastAsia="仿宋_GB2312" w:cs="仿宋_GB2312"/>
                <w:color w:val="auto"/>
                <w:kern w:val="0"/>
                <w:sz w:val="21"/>
                <w:szCs w:val="21"/>
              </w:rPr>
              <w:t>感官要求，游离性余氯、阴离子合成洗涤剂，大肠菌群、沙门氏菌</w:t>
            </w:r>
          </w:p>
        </w:tc>
      </w:tr>
    </w:tbl>
    <w:p w14:paraId="72F90158">
      <w:pPr>
        <w:pStyle w:val="11"/>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a</w:t>
      </w:r>
      <w:r>
        <w:rPr>
          <w:rFonts w:hint="eastAsia" w:ascii="仿宋_GB2312" w:hAnsi="仿宋_GB2312" w:eastAsia="仿宋_GB2312" w:cs="仿宋_GB2312"/>
          <w:color w:val="auto"/>
          <w:sz w:val="21"/>
          <w:szCs w:val="21"/>
          <w:lang w:val="en-US" w:eastAsia="zh-CN"/>
        </w:rPr>
        <w:t>.应当按照回收、除渣、浸泡、清洗、消毒、烘干、包装、储存的工艺流程设置功能区（间），采取有效分离或者分隔措施，防止交叉污染；生产车间地面、墙面、顶棚应便于清洁，防止污垢积存、防霉。按《食品安全国家标准 餐（饮）具集中消毒卫生规范》（</w:t>
      </w:r>
      <w:r>
        <w:rPr>
          <w:rFonts w:hint="default" w:ascii="Times New Roman" w:hAnsi="Times New Roman" w:eastAsia="仿宋_GB2312" w:cs="Times New Roman"/>
          <w:color w:val="auto"/>
          <w:sz w:val="21"/>
          <w:szCs w:val="21"/>
          <w:lang w:val="en-US" w:eastAsia="zh-CN"/>
        </w:rPr>
        <w:t>GB31651</w:t>
      </w:r>
      <w:r>
        <w:rPr>
          <w:rFonts w:hint="eastAsia" w:ascii="仿宋_GB2312" w:hAnsi="仿宋_GB2312" w:eastAsia="仿宋_GB2312" w:cs="仿宋_GB2312"/>
          <w:color w:val="auto"/>
          <w:sz w:val="21"/>
          <w:szCs w:val="21"/>
          <w:lang w:val="en-US" w:eastAsia="zh-CN"/>
        </w:rPr>
        <w:t xml:space="preserve">）进行合规判定。 </w:t>
      </w:r>
    </w:p>
    <w:p w14:paraId="3D1CDC48">
      <w:pPr>
        <w:pStyle w:val="11"/>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b</w:t>
      </w:r>
      <w:r>
        <w:rPr>
          <w:rFonts w:hint="eastAsia" w:ascii="仿宋_GB2312" w:hAnsi="仿宋_GB2312" w:eastAsia="仿宋_GB2312" w:cs="仿宋_GB2312"/>
          <w:color w:val="auto"/>
          <w:sz w:val="21"/>
          <w:szCs w:val="21"/>
          <w:lang w:val="en-US" w:eastAsia="zh-CN"/>
        </w:rPr>
        <w:t>.应当配备与生产能力相适应的自动除渣、餐具饮具分拣与浸泡、自动喷淋清洗、消毒、烘干和自动包装生产设备，包装间应设置二次更衣室（内设更衣、流水洗手、干手和消毒设施）、专用物流通道、空气消毒设施。按《食品安全国家标准 餐（饮）具集中消毒卫生规范》（</w:t>
      </w:r>
      <w:r>
        <w:rPr>
          <w:rFonts w:hint="default" w:ascii="Times New Roman" w:hAnsi="Times New Roman" w:eastAsia="仿宋_GB2312" w:cs="Times New Roman"/>
          <w:color w:val="auto"/>
          <w:sz w:val="21"/>
          <w:szCs w:val="21"/>
          <w:lang w:val="en-US" w:eastAsia="zh-CN"/>
        </w:rPr>
        <w:t>GB31651</w:t>
      </w:r>
      <w:r>
        <w:rPr>
          <w:rFonts w:hint="eastAsia" w:ascii="仿宋_GB2312" w:hAnsi="仿宋_GB2312" w:eastAsia="仿宋_GB2312" w:cs="仿宋_GB2312"/>
          <w:color w:val="auto"/>
          <w:sz w:val="21"/>
          <w:szCs w:val="21"/>
          <w:lang w:val="en-US" w:eastAsia="zh-CN"/>
        </w:rPr>
        <w:t xml:space="preserve">）进行合规判定。 </w:t>
      </w:r>
    </w:p>
    <w:p w14:paraId="64666F12">
      <w:pPr>
        <w:pStyle w:val="11"/>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c</w:t>
      </w:r>
      <w:r>
        <w:rPr>
          <w:rFonts w:hint="eastAsia" w:ascii="仿宋_GB2312" w:hAnsi="仿宋_GB2312" w:eastAsia="仿宋_GB2312" w:cs="仿宋_GB2312"/>
          <w:color w:val="auto"/>
          <w:sz w:val="21"/>
          <w:szCs w:val="21"/>
          <w:lang w:val="en-US" w:eastAsia="zh-CN"/>
        </w:rPr>
        <w:t xml:space="preserve">.用水由持有效卫生许可证供水单位供应的，原则上视为合规；用水为自建设施供水或其他方式供应的，检查水质检验报告，供水设施中使用的涉及饮用水卫生安全产品应提供相应卫生许可批件，判定合规情况。 </w:t>
      </w:r>
    </w:p>
    <w:p w14:paraId="645DD4BB">
      <w:pPr>
        <w:pStyle w:val="11"/>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d</w:t>
      </w:r>
      <w:r>
        <w:rPr>
          <w:rFonts w:hint="eastAsia" w:ascii="仿宋_GB2312" w:hAnsi="仿宋_GB2312" w:eastAsia="仿宋_GB2312" w:cs="仿宋_GB2312"/>
          <w:color w:val="auto"/>
          <w:sz w:val="21"/>
          <w:szCs w:val="21"/>
          <w:lang w:val="en-US" w:eastAsia="zh-CN"/>
        </w:rPr>
        <w:t xml:space="preserve">.使用的洗涤剂和消毒剂均符合规定的判定为合规，有一项不符合规定的判定为不合规。 </w:t>
      </w:r>
    </w:p>
    <w:p w14:paraId="6014F06F">
      <w:pPr>
        <w:pStyle w:val="11"/>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e</w:t>
      </w:r>
      <w:r>
        <w:rPr>
          <w:rFonts w:hint="eastAsia" w:ascii="仿宋_GB2312" w:hAnsi="仿宋_GB2312" w:eastAsia="仿宋_GB2312" w:cs="仿宋_GB2312"/>
          <w:color w:val="auto"/>
          <w:sz w:val="21"/>
          <w:szCs w:val="21"/>
          <w:lang w:val="en-US" w:eastAsia="zh-CN"/>
        </w:rPr>
        <w:t>.指建立出厂检验记录并记录出厂餐具饮具数量、消毒日期和批号、使用期限、出厂日期以及委托方（或购货者）名称、地址、联系方式等内容，缺项视为不合规。</w:t>
      </w:r>
    </w:p>
    <w:p w14:paraId="2940F808">
      <w:pPr>
        <w:pStyle w:val="11"/>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f</w:t>
      </w:r>
      <w:r>
        <w:rPr>
          <w:rFonts w:hint="eastAsia" w:ascii="仿宋_GB2312" w:hAnsi="仿宋_GB2312" w:eastAsia="仿宋_GB2312" w:cs="仿宋_GB2312"/>
          <w:color w:val="auto"/>
          <w:sz w:val="21"/>
          <w:szCs w:val="21"/>
          <w:lang w:val="en-US" w:eastAsia="zh-CN"/>
        </w:rPr>
        <w:t>.指消毒后的餐具饮具在独立包装上标注单位名称、地址、联系方式、消毒方法、消毒日期和批号以及使用期限等内容，缺项视为不合规。</w:t>
      </w:r>
    </w:p>
    <w:p w14:paraId="754CB950">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ascii="￥ﾍﾎ￦ﾖﾇ￤ﾻ﾿￥ﾮﾋ" w:hAnsi="￥ﾍﾎ￦ﾖﾇ￤ﾻ﾿￥ﾮﾋ" w:eastAsia="￥ﾍﾎ￦ﾖﾇ￤ﾻ﾿￥ﾮﾋ"/>
          <w:color w:val="auto"/>
          <w:sz w:val="21"/>
          <w:highlight w:val="none"/>
        </w:rPr>
      </w:pPr>
    </w:p>
    <w:p w14:paraId="2944F023">
      <w:pPr>
        <w:keepNext w:val="0"/>
        <w:keepLines w:val="0"/>
        <w:pageBreakBefore w:val="0"/>
        <w:widowControl w:val="0"/>
        <w:topLinePunct w:val="0"/>
        <w:bidi w:val="0"/>
        <w:adjustRightInd/>
        <w:snapToGrid/>
        <w:spacing w:line="600" w:lineRule="exact"/>
        <w:jc w:val="both"/>
        <w:rPr>
          <w:rFonts w:ascii="黑体" w:hAnsi="宋体" w:eastAsia="黑体" w:cs="Times New Roman"/>
          <w:color w:val="auto"/>
          <w:kern w:val="2"/>
          <w:sz w:val="32"/>
          <w:szCs w:val="32"/>
          <w:highlight w:val="none"/>
          <w:lang w:val="en-US" w:eastAsia="zh-CN" w:bidi="ar-SA"/>
        </w:rPr>
      </w:pPr>
      <w:r>
        <w:rPr>
          <w:rFonts w:hint="eastAsia" w:ascii="黑体" w:hAnsi="宋体" w:eastAsia="黑体" w:cs="Times New Roman"/>
          <w:color w:val="auto"/>
          <w:kern w:val="2"/>
          <w:sz w:val="32"/>
          <w:szCs w:val="32"/>
          <w:highlight w:val="none"/>
          <w:lang w:val="en-US" w:eastAsia="zh-CN" w:bidi="ar-SA"/>
        </w:rPr>
        <w:br w:type="page"/>
      </w:r>
      <w:r>
        <w:rPr>
          <w:rFonts w:hint="eastAsia" w:ascii="黑体" w:hAnsi="宋体" w:eastAsia="黑体" w:cs="Times New Roman"/>
          <w:color w:val="auto"/>
          <w:kern w:val="2"/>
          <w:sz w:val="32"/>
          <w:szCs w:val="32"/>
          <w:highlight w:val="none"/>
          <w:lang w:val="en-US" w:eastAsia="zh-CN" w:bidi="ar-SA"/>
        </w:rPr>
        <w:t>附表</w:t>
      </w:r>
      <w:r>
        <w:rPr>
          <w:rFonts w:hint="default" w:ascii="Times New Roman" w:hAnsi="Times New Roman" w:eastAsia="黑体" w:cs="Times New Roman"/>
          <w:color w:val="auto"/>
          <w:kern w:val="2"/>
          <w:sz w:val="32"/>
          <w:szCs w:val="32"/>
          <w:highlight w:val="none"/>
          <w:lang w:val="en-US" w:eastAsia="zh-CN" w:bidi="ar-SA"/>
        </w:rPr>
        <w:t>4</w:t>
      </w:r>
    </w:p>
    <w:p w14:paraId="35D02579">
      <w:pPr>
        <w:keepNext w:val="0"/>
        <w:keepLines w:val="0"/>
        <w:pageBreakBefore w:val="0"/>
        <w:widowControl w:val="0"/>
        <w:topLinePunct w:val="0"/>
        <w:bidi w:val="0"/>
        <w:adjustRightInd/>
        <w:snapToGrid/>
        <w:spacing w:before="156" w:beforeLines="50" w:line="600" w:lineRule="exact"/>
        <w:jc w:val="center"/>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default" w:ascii="Times New Roman" w:hAnsi="Times New Roman" w:eastAsia="方正小标宋简体" w:cs="Times New Roman"/>
          <w:b w:val="0"/>
          <w:bCs w:val="0"/>
          <w:color w:val="auto"/>
          <w:kern w:val="2"/>
          <w:sz w:val="44"/>
          <w:szCs w:val="44"/>
          <w:lang w:val="en-US" w:eastAsia="zh-CN" w:bidi="ar-SA"/>
        </w:rPr>
        <w:t>2025</w:t>
      </w:r>
      <w:r>
        <w:rPr>
          <w:rFonts w:hint="eastAsia" w:ascii="方正小标宋简体" w:hAnsi="方正小标宋简体" w:eastAsia="方正小标宋简体" w:cs="方正小标宋简体"/>
          <w:b w:val="0"/>
          <w:bCs w:val="0"/>
          <w:color w:val="auto"/>
          <w:kern w:val="2"/>
          <w:sz w:val="44"/>
          <w:szCs w:val="44"/>
          <w:lang w:val="en-US" w:eastAsia="zh-CN" w:bidi="ar-SA"/>
        </w:rPr>
        <w:t>年生活饮用水卫生国家随机监督抽查工作计划表</w:t>
      </w:r>
    </w:p>
    <w:tbl>
      <w:tblPr>
        <w:tblStyle w:val="8"/>
        <w:tblW w:w="14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835"/>
        <w:gridCol w:w="6103"/>
        <w:gridCol w:w="4111"/>
        <w:gridCol w:w="1687"/>
      </w:tblGrid>
      <w:tr w14:paraId="6AAE6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64"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7B6CD8">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sz w:val="21"/>
              </w:rPr>
            </w:pPr>
            <w:r>
              <w:rPr>
                <w:rFonts w:hint="eastAsia" w:ascii="黑体" w:hAnsi="黑体" w:eastAsia="黑体" w:cs="黑体"/>
                <w:color w:val="auto"/>
                <w:sz w:val="21"/>
              </w:rPr>
              <w:t>监督检查对象</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5194F9D">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sz w:val="21"/>
              </w:rPr>
            </w:pPr>
            <w:r>
              <w:rPr>
                <w:rFonts w:hint="eastAsia" w:ascii="黑体" w:hAnsi="黑体" w:eastAsia="黑体" w:cs="黑体"/>
                <w:color w:val="auto"/>
                <w:sz w:val="21"/>
              </w:rPr>
              <w:t>范围和数量</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FC76CD">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sz w:val="21"/>
              </w:rPr>
            </w:pPr>
            <w:r>
              <w:rPr>
                <w:rFonts w:hint="eastAsia" w:ascii="黑体" w:hAnsi="黑体" w:eastAsia="黑体" w:cs="黑体"/>
                <w:color w:val="auto"/>
                <w:sz w:val="21"/>
              </w:rPr>
              <w:t>检查内容</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DCAB86">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sz w:val="21"/>
              </w:rPr>
            </w:pPr>
            <w:r>
              <w:rPr>
                <w:rFonts w:hint="eastAsia" w:ascii="黑体" w:hAnsi="黑体" w:eastAsia="黑体" w:cs="黑体"/>
                <w:color w:val="auto"/>
                <w:sz w:val="21"/>
              </w:rPr>
              <w:t>检测项目</w:t>
            </w:r>
          </w:p>
        </w:tc>
      </w:tr>
      <w:tr w14:paraId="0D59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653" w:hRule="atLeast"/>
          <w:jc w:val="center"/>
        </w:trPr>
        <w:tc>
          <w:tcPr>
            <w:tcW w:w="2835" w:type="dxa"/>
            <w:tcBorders>
              <w:top w:val="single" w:color="auto" w:sz="4" w:space="0"/>
              <w:left w:val="single" w:color="auto" w:sz="4" w:space="0"/>
              <w:right w:val="single" w:color="auto" w:sz="4" w:space="0"/>
              <w:tl2br w:val="nil"/>
              <w:tr2bl w:val="nil"/>
            </w:tcBorders>
            <w:noWrap w:val="0"/>
            <w:vAlign w:val="center"/>
          </w:tcPr>
          <w:p w14:paraId="680FDCFC">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lang w:eastAsia="zh-CN"/>
              </w:rPr>
            </w:pPr>
            <w:r>
              <w:rPr>
                <w:rFonts w:hint="eastAsia" w:ascii="仿宋_GB2312" w:hAnsi="仿宋_GB2312" w:eastAsia="仿宋_GB2312" w:cs="仿宋_GB2312"/>
                <w:color w:val="auto"/>
                <w:sz w:val="21"/>
              </w:rPr>
              <w:t>城市集中式供水</w:t>
            </w:r>
            <w:r>
              <w:rPr>
                <w:rFonts w:hint="eastAsia" w:ascii="仿宋_GB2312" w:hAnsi="仿宋_GB2312" w:eastAsia="仿宋_GB2312" w:cs="仿宋_GB2312"/>
                <w:color w:val="auto"/>
                <w:sz w:val="21"/>
                <w:vertAlign w:val="superscript"/>
                <w:lang w:eastAsia="zh-CN"/>
              </w:rPr>
              <w:t>（</w:t>
            </w:r>
            <w:r>
              <w:rPr>
                <w:rFonts w:hint="default" w:ascii="Times New Roman" w:hAnsi="Times New Roman" w:eastAsia="仿宋_GB2312" w:cs="Times New Roman"/>
                <w:color w:val="auto"/>
                <w:sz w:val="21"/>
                <w:vertAlign w:val="superscript"/>
              </w:rPr>
              <w:t>a</w:t>
            </w:r>
            <w:r>
              <w:rPr>
                <w:rFonts w:hint="eastAsia" w:ascii="仿宋_GB2312" w:hAnsi="仿宋_GB2312" w:eastAsia="仿宋_GB2312" w:cs="仿宋_GB2312"/>
                <w:color w:val="auto"/>
                <w:sz w:val="21"/>
                <w:vertAlign w:val="superscript"/>
                <w:lang w:eastAsia="zh-CN"/>
              </w:rPr>
              <w:t>）</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5068F1">
            <w:pPr>
              <w:keepNext w:val="0"/>
              <w:keepLines w:val="0"/>
              <w:pageBreakBefore w:val="0"/>
              <w:widowControl w:val="0"/>
              <w:topLinePunct w:val="0"/>
              <w:bidi w:val="0"/>
              <w:adjustRightInd/>
              <w:snapToGrid/>
              <w:spacing w:beforeLines="0" w:afterLines="0" w:line="300" w:lineRule="exact"/>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辖区城市城区和县城的全部水厂</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CB604C">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1</w:t>
            </w:r>
            <w:r>
              <w:rPr>
                <w:rFonts w:hint="eastAsia" w:ascii="仿宋_GB2312" w:hAnsi="仿宋_GB2312" w:eastAsia="仿宋_GB2312" w:cs="仿宋_GB2312"/>
                <w:color w:val="auto"/>
                <w:sz w:val="21"/>
              </w:rPr>
              <w:t>.持有卫生许可证情况；</w:t>
            </w:r>
          </w:p>
          <w:p w14:paraId="574C9FFA">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2</w:t>
            </w:r>
            <w:r>
              <w:rPr>
                <w:rFonts w:hint="eastAsia" w:ascii="仿宋_GB2312" w:hAnsi="仿宋_GB2312" w:eastAsia="仿宋_GB2312" w:cs="仿宋_GB2312"/>
                <w:color w:val="auto"/>
                <w:sz w:val="21"/>
              </w:rPr>
              <w:t>.水源卫生防护情况；</w:t>
            </w:r>
          </w:p>
          <w:p w14:paraId="6C948E6A">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3</w:t>
            </w:r>
            <w:r>
              <w:rPr>
                <w:rFonts w:hint="eastAsia" w:ascii="仿宋_GB2312" w:hAnsi="仿宋_GB2312" w:eastAsia="仿宋_GB2312" w:cs="仿宋_GB2312"/>
                <w:color w:val="auto"/>
                <w:sz w:val="21"/>
              </w:rPr>
              <w:t>.供管水人员健康体检和培训情况；</w:t>
            </w:r>
          </w:p>
          <w:p w14:paraId="5CB12DE6">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4</w:t>
            </w:r>
            <w:r>
              <w:rPr>
                <w:rFonts w:hint="eastAsia" w:ascii="仿宋_GB2312" w:hAnsi="仿宋_GB2312" w:eastAsia="仿宋_GB2312" w:cs="仿宋_GB2312"/>
                <w:color w:val="auto"/>
                <w:sz w:val="21"/>
              </w:rPr>
              <w:t>.涉水产品卫生许可批件情况；</w:t>
            </w:r>
          </w:p>
          <w:p w14:paraId="4EA01604">
            <w:pPr>
              <w:keepNext w:val="0"/>
              <w:keepLines w:val="0"/>
              <w:pageBreakBefore w:val="0"/>
              <w:widowControl w:val="0"/>
              <w:topLinePunct w:val="0"/>
              <w:bidi w:val="0"/>
              <w:adjustRightInd/>
              <w:snapToGrid/>
              <w:spacing w:beforeLines="0" w:afterLines="0" w:line="300" w:lineRule="exac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5</w:t>
            </w:r>
            <w:r>
              <w:rPr>
                <w:rFonts w:hint="eastAsia" w:ascii="仿宋_GB2312" w:hAnsi="仿宋_GB2312" w:eastAsia="仿宋_GB2312" w:cs="仿宋_GB2312"/>
                <w:color w:val="auto"/>
                <w:sz w:val="21"/>
              </w:rPr>
              <w:t>.水质</w:t>
            </w:r>
            <w:r>
              <w:rPr>
                <w:rFonts w:hint="eastAsia" w:ascii="仿宋_GB2312" w:hAnsi="仿宋_GB2312" w:eastAsia="仿宋_GB2312" w:cs="仿宋_GB2312"/>
                <w:color w:val="auto"/>
                <w:sz w:val="21"/>
                <w:lang w:eastAsia="zh-CN"/>
              </w:rPr>
              <w:t>经</w:t>
            </w:r>
            <w:r>
              <w:rPr>
                <w:rFonts w:hint="eastAsia" w:ascii="仿宋_GB2312" w:hAnsi="仿宋_GB2312" w:eastAsia="仿宋_GB2312" w:cs="仿宋_GB2312"/>
                <w:color w:val="auto"/>
                <w:sz w:val="21"/>
              </w:rPr>
              <w:t>消毒情况；</w:t>
            </w:r>
          </w:p>
          <w:p w14:paraId="16167C68">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lang w:eastAsia="zh-CN"/>
              </w:rPr>
            </w:pPr>
            <w:r>
              <w:rPr>
                <w:rFonts w:hint="default" w:ascii="Times New Roman" w:hAnsi="Times New Roman" w:eastAsia="仿宋_GB2312" w:cs="Times New Roman"/>
                <w:color w:val="auto"/>
                <w:sz w:val="21"/>
              </w:rPr>
              <w:t>6</w:t>
            </w:r>
            <w:r>
              <w:rPr>
                <w:rFonts w:hint="eastAsia" w:ascii="仿宋_GB2312" w:hAnsi="仿宋_GB2312" w:eastAsia="仿宋_GB2312" w:cs="仿宋_GB2312"/>
                <w:color w:val="auto"/>
                <w:sz w:val="21"/>
              </w:rPr>
              <w:t>.</w:t>
            </w:r>
            <w:r>
              <w:rPr>
                <w:rFonts w:hint="eastAsia" w:ascii="仿宋_GB2312" w:hAnsi="仿宋_GB2312" w:eastAsia="仿宋_GB2312" w:cs="仿宋_GB2312"/>
                <w:color w:val="auto"/>
                <w:sz w:val="21"/>
                <w:lang w:eastAsia="zh-CN"/>
              </w:rPr>
              <w:t>开展</w:t>
            </w:r>
            <w:r>
              <w:rPr>
                <w:rFonts w:hint="eastAsia" w:ascii="仿宋_GB2312" w:hAnsi="仿宋_GB2312" w:eastAsia="仿宋_GB2312" w:cs="仿宋_GB2312"/>
                <w:color w:val="auto"/>
                <w:sz w:val="21"/>
              </w:rPr>
              <w:t>水质自检情况</w:t>
            </w:r>
            <w:r>
              <w:rPr>
                <w:rFonts w:hint="eastAsia" w:ascii="仿宋_GB2312" w:hAnsi="仿宋_GB2312" w:eastAsia="仿宋_GB2312" w:cs="仿宋_GB2312"/>
                <w:color w:val="auto"/>
                <w:sz w:val="21"/>
                <w:vertAlign w:val="superscript"/>
                <w:lang w:eastAsia="zh-CN"/>
              </w:rPr>
              <w:t>（</w:t>
            </w:r>
            <w:r>
              <w:rPr>
                <w:rFonts w:hint="default" w:ascii="Times New Roman" w:hAnsi="Times New Roman" w:eastAsia="仿宋_GB2312" w:cs="Times New Roman"/>
                <w:color w:val="auto"/>
                <w:sz w:val="21"/>
                <w:vertAlign w:val="superscript"/>
                <w:lang w:val="en-US" w:eastAsia="zh-CN"/>
              </w:rPr>
              <w:t>d</w:t>
            </w:r>
            <w:r>
              <w:rPr>
                <w:rFonts w:hint="eastAsia" w:ascii="仿宋_GB2312" w:hAnsi="仿宋_GB2312" w:eastAsia="仿宋_GB2312" w:cs="仿宋_GB2312"/>
                <w:color w:val="auto"/>
                <w:sz w:val="21"/>
                <w:vertAlign w:val="superscript"/>
                <w:lang w:eastAsia="zh-CN"/>
              </w:rPr>
              <w:t>）</w:t>
            </w:r>
            <w:r>
              <w:rPr>
                <w:rFonts w:hint="eastAsia" w:ascii="仿宋_GB2312" w:hAnsi="仿宋_GB2312" w:eastAsia="仿宋_GB2312" w:cs="仿宋_GB2312"/>
                <w:color w:val="auto"/>
                <w:sz w:val="21"/>
                <w:lang w:eastAsia="zh-CN"/>
              </w:rPr>
              <w:t>。</w:t>
            </w:r>
          </w:p>
        </w:tc>
        <w:tc>
          <w:tcPr>
            <w:tcW w:w="1687" w:type="dxa"/>
            <w:vMerge w:val="restart"/>
            <w:tcBorders>
              <w:top w:val="single" w:color="auto" w:sz="4" w:space="0"/>
              <w:left w:val="single" w:color="auto" w:sz="4" w:space="0"/>
              <w:right w:val="single" w:color="auto" w:sz="4" w:space="0"/>
              <w:tl2br w:val="nil"/>
              <w:tr2bl w:val="nil"/>
            </w:tcBorders>
            <w:noWrap w:val="0"/>
            <w:vAlign w:val="center"/>
          </w:tcPr>
          <w:p w14:paraId="2B76B3DC">
            <w:pPr>
              <w:keepNext w:val="0"/>
              <w:keepLines w:val="0"/>
              <w:pageBreakBefore w:val="0"/>
              <w:widowControl w:val="0"/>
              <w:topLinePunct w:val="0"/>
              <w:bidi w:val="0"/>
              <w:adjustRightInd/>
              <w:snapToGrid/>
              <w:spacing w:beforeLines="0" w:afterLines="0" w:line="300" w:lineRule="exact"/>
              <w:rPr>
                <w:rFonts w:hint="eastAsia" w:ascii="仿宋_GB2312" w:hAnsi="仿宋_GB2312" w:eastAsia="仿宋_GB2312" w:cs="仿宋_GB2312"/>
                <w:color w:val="auto"/>
                <w:sz w:val="21"/>
                <w:lang w:eastAsia="zh-CN"/>
              </w:rPr>
            </w:pPr>
            <w:r>
              <w:rPr>
                <w:rFonts w:hint="eastAsia" w:ascii="仿宋_GB2312" w:hAnsi="仿宋_GB2312" w:eastAsia="仿宋_GB2312" w:cs="仿宋_GB2312"/>
                <w:color w:val="auto"/>
                <w:sz w:val="21"/>
              </w:rPr>
              <w:t>出厂水色度、浑浊度、臭和味、肉眼可见物、</w:t>
            </w:r>
            <w:r>
              <w:rPr>
                <w:rFonts w:hint="default" w:ascii="Times New Roman" w:hAnsi="Times New Roman" w:eastAsia="仿宋_GB2312" w:cs="Times New Roman"/>
                <w:color w:val="auto"/>
                <w:sz w:val="21"/>
              </w:rPr>
              <w:t>pH</w:t>
            </w:r>
            <w:r>
              <w:rPr>
                <w:rFonts w:hint="eastAsia" w:ascii="仿宋_GB2312" w:hAnsi="仿宋_GB2312" w:eastAsia="仿宋_GB2312" w:cs="仿宋_GB2312"/>
                <w:color w:val="auto"/>
                <w:sz w:val="21"/>
              </w:rPr>
              <w:t>和消毒剂余量</w:t>
            </w:r>
            <w:r>
              <w:rPr>
                <w:rFonts w:hint="eastAsia" w:ascii="仿宋_GB2312" w:hAnsi="仿宋_GB2312" w:eastAsia="仿宋_GB2312" w:cs="仿宋_GB2312"/>
                <w:color w:val="auto"/>
                <w:sz w:val="21"/>
                <w:lang w:eastAsia="zh-CN"/>
              </w:rPr>
              <w:t>。</w:t>
            </w:r>
          </w:p>
        </w:tc>
      </w:tr>
      <w:tr w14:paraId="6DCA2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59" w:hRule="atLeast"/>
          <w:jc w:val="center"/>
        </w:trPr>
        <w:tc>
          <w:tcPr>
            <w:tcW w:w="2835" w:type="dxa"/>
            <w:vMerge w:val="restart"/>
            <w:tcBorders>
              <w:top w:val="single" w:color="auto" w:sz="4" w:space="0"/>
              <w:left w:val="single" w:color="auto" w:sz="4" w:space="0"/>
              <w:right w:val="single" w:color="auto" w:sz="4" w:space="0"/>
              <w:tl2br w:val="nil"/>
              <w:tr2bl w:val="nil"/>
            </w:tcBorders>
            <w:noWrap w:val="0"/>
            <w:vAlign w:val="center"/>
          </w:tcPr>
          <w:p w14:paraId="2567E784">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lang w:eastAsia="zh-CN"/>
              </w:rPr>
            </w:pPr>
            <w:r>
              <w:rPr>
                <w:rFonts w:hint="eastAsia" w:ascii="仿宋_GB2312" w:hAnsi="仿宋_GB2312" w:eastAsia="仿宋_GB2312" w:cs="仿宋_GB2312"/>
                <w:color w:val="auto"/>
                <w:sz w:val="21"/>
              </w:rPr>
              <w:t>农村集中式供水</w:t>
            </w:r>
            <w:r>
              <w:rPr>
                <w:rFonts w:hint="eastAsia" w:ascii="仿宋_GB2312" w:hAnsi="仿宋_GB2312" w:eastAsia="仿宋_GB2312" w:cs="仿宋_GB2312"/>
                <w:color w:val="auto"/>
                <w:sz w:val="21"/>
                <w:vertAlign w:val="superscript"/>
                <w:lang w:eastAsia="zh-CN"/>
              </w:rPr>
              <w:t>（</w:t>
            </w:r>
            <w:r>
              <w:rPr>
                <w:rFonts w:hint="default" w:ascii="Times New Roman" w:hAnsi="Times New Roman" w:eastAsia="仿宋_GB2312" w:cs="Times New Roman"/>
                <w:color w:val="auto"/>
                <w:sz w:val="21"/>
                <w:vertAlign w:val="superscript"/>
                <w:lang w:val="en-US" w:eastAsia="zh-CN"/>
              </w:rPr>
              <w:t>b</w:t>
            </w:r>
            <w:r>
              <w:rPr>
                <w:rFonts w:hint="eastAsia" w:ascii="仿宋_GB2312" w:hAnsi="仿宋_GB2312" w:eastAsia="仿宋_GB2312" w:cs="仿宋_GB2312"/>
                <w:color w:val="auto"/>
                <w:sz w:val="21"/>
                <w:vertAlign w:val="superscript"/>
                <w:lang w:eastAsia="zh-CN"/>
              </w:rPr>
              <w:t>）</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6096DA">
            <w:pPr>
              <w:keepNext w:val="0"/>
              <w:keepLines w:val="0"/>
              <w:pageBreakBefore w:val="0"/>
              <w:widowControl w:val="0"/>
              <w:topLinePunct w:val="0"/>
              <w:bidi w:val="0"/>
              <w:adjustRightInd/>
              <w:snapToGrid/>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辖区农村全部设计日供水</w:t>
            </w:r>
            <w:r>
              <w:rPr>
                <w:rFonts w:hint="default" w:ascii="Times New Roman" w:hAnsi="Times New Roman" w:eastAsia="仿宋_GB2312" w:cs="Times New Roman"/>
                <w:color w:val="auto"/>
                <w:sz w:val="21"/>
              </w:rPr>
              <w:t>1000m</w:t>
            </w:r>
            <w:r>
              <w:rPr>
                <w:rFonts w:hint="default" w:ascii="Times New Roman" w:hAnsi="Times New Roman" w:eastAsia="仿宋_GB2312" w:cs="Times New Roman"/>
                <w:color w:val="auto"/>
                <w:sz w:val="21"/>
                <w:vertAlign w:val="superscript"/>
              </w:rPr>
              <w:t>3</w:t>
            </w:r>
            <w:r>
              <w:rPr>
                <w:rFonts w:hint="eastAsia" w:ascii="仿宋_GB2312" w:hAnsi="仿宋_GB2312" w:eastAsia="仿宋_GB2312" w:cs="仿宋_GB2312"/>
                <w:color w:val="auto"/>
                <w:sz w:val="21"/>
                <w:vertAlign w:val="baseline"/>
                <w:lang w:eastAsia="zh-CN"/>
              </w:rPr>
              <w:t>及</w:t>
            </w:r>
            <w:r>
              <w:rPr>
                <w:rFonts w:hint="eastAsia" w:ascii="仿宋_GB2312" w:hAnsi="仿宋_GB2312" w:eastAsia="仿宋_GB2312" w:cs="仿宋_GB2312"/>
                <w:color w:val="auto"/>
                <w:sz w:val="21"/>
              </w:rPr>
              <w:t>以上水厂</w:t>
            </w:r>
          </w:p>
        </w:tc>
        <w:tc>
          <w:tcPr>
            <w:tcW w:w="4111" w:type="dxa"/>
            <w:vMerge w:val="restart"/>
            <w:tcBorders>
              <w:top w:val="single" w:color="auto" w:sz="4" w:space="0"/>
              <w:left w:val="single" w:color="auto" w:sz="4" w:space="0"/>
              <w:right w:val="single" w:color="auto" w:sz="4" w:space="0"/>
              <w:tl2br w:val="nil"/>
              <w:tr2bl w:val="nil"/>
            </w:tcBorders>
            <w:noWrap w:val="0"/>
            <w:vAlign w:val="center"/>
          </w:tcPr>
          <w:p w14:paraId="7A3EB054">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lang w:val="en-US" w:eastAsia="zh-CN"/>
              </w:rPr>
            </w:pPr>
            <w:r>
              <w:rPr>
                <w:rFonts w:hint="default" w:ascii="Times New Roman" w:hAnsi="Times New Roman" w:eastAsia="仿宋_GB2312" w:cs="Times New Roman"/>
                <w:color w:val="auto"/>
                <w:sz w:val="21"/>
                <w:lang w:val="en-US" w:eastAsia="zh-CN"/>
              </w:rPr>
              <w:t>1</w:t>
            </w:r>
            <w:r>
              <w:rPr>
                <w:rFonts w:hint="eastAsia" w:ascii="仿宋_GB2312" w:hAnsi="仿宋_GB2312" w:eastAsia="仿宋_GB2312" w:cs="仿宋_GB2312"/>
                <w:color w:val="auto"/>
                <w:sz w:val="21"/>
                <w:lang w:val="en-US" w:eastAsia="zh-CN"/>
              </w:rPr>
              <w:t>.</w:t>
            </w:r>
            <w:r>
              <w:rPr>
                <w:rFonts w:hint="eastAsia" w:ascii="仿宋_GB2312" w:hAnsi="仿宋_GB2312" w:eastAsia="仿宋_GB2312" w:cs="仿宋_GB2312"/>
                <w:color w:val="auto"/>
                <w:sz w:val="21"/>
              </w:rPr>
              <w:t>饮用水卫生安全巡查服务开展情况</w:t>
            </w:r>
            <w:r>
              <w:rPr>
                <w:rFonts w:hint="eastAsia" w:ascii="仿宋_GB2312" w:hAnsi="仿宋_GB2312" w:eastAsia="仿宋_GB2312" w:cs="仿宋_GB2312"/>
                <w:color w:val="auto"/>
                <w:sz w:val="21"/>
                <w:lang w:eastAsia="zh-CN"/>
              </w:rPr>
              <w:t>；</w:t>
            </w:r>
          </w:p>
          <w:p w14:paraId="4BD9D735">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lang w:val="en-US" w:eastAsia="zh-CN"/>
              </w:rPr>
              <w:t>2</w:t>
            </w:r>
            <w:r>
              <w:rPr>
                <w:rFonts w:hint="eastAsia" w:ascii="仿宋_GB2312" w:hAnsi="仿宋_GB2312" w:eastAsia="仿宋_GB2312" w:cs="仿宋_GB2312"/>
                <w:color w:val="auto"/>
                <w:sz w:val="21"/>
              </w:rPr>
              <w:t>.持有卫生许可证情况；</w:t>
            </w:r>
          </w:p>
          <w:p w14:paraId="1D280F8D">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lang w:eastAsia="zh-CN"/>
              </w:rPr>
            </w:pPr>
            <w:r>
              <w:rPr>
                <w:rFonts w:hint="default" w:ascii="Times New Roman" w:hAnsi="Times New Roman" w:eastAsia="仿宋_GB2312" w:cs="Times New Roman"/>
                <w:color w:val="auto"/>
                <w:sz w:val="21"/>
                <w:lang w:val="en-US" w:eastAsia="zh-CN"/>
              </w:rPr>
              <w:t>3</w:t>
            </w:r>
            <w:r>
              <w:rPr>
                <w:rFonts w:hint="eastAsia" w:ascii="仿宋_GB2312" w:hAnsi="仿宋_GB2312" w:eastAsia="仿宋_GB2312" w:cs="仿宋_GB2312"/>
                <w:color w:val="auto"/>
                <w:sz w:val="21"/>
              </w:rPr>
              <w:t>.</w:t>
            </w:r>
            <w:r>
              <w:rPr>
                <w:rFonts w:hint="eastAsia" w:ascii="仿宋_GB2312" w:hAnsi="仿宋_GB2312" w:eastAsia="仿宋_GB2312" w:cs="仿宋_GB2312"/>
                <w:color w:val="auto"/>
                <w:sz w:val="21"/>
                <w:lang w:eastAsia="zh-CN"/>
              </w:rPr>
              <w:t>水源卫生防护情况；</w:t>
            </w:r>
          </w:p>
          <w:p w14:paraId="0A3B241D">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lang w:val="en-US" w:eastAsia="zh-CN"/>
              </w:rPr>
              <w:t>4</w:t>
            </w:r>
            <w:r>
              <w:rPr>
                <w:rFonts w:hint="eastAsia" w:ascii="仿宋_GB2312" w:hAnsi="仿宋_GB2312" w:eastAsia="仿宋_GB2312" w:cs="仿宋_GB2312"/>
                <w:color w:val="auto"/>
                <w:sz w:val="21"/>
                <w:lang w:val="en-US" w:eastAsia="zh-CN"/>
              </w:rPr>
              <w:t>.</w:t>
            </w:r>
            <w:r>
              <w:rPr>
                <w:rFonts w:hint="eastAsia" w:ascii="仿宋_GB2312" w:hAnsi="仿宋_GB2312" w:eastAsia="仿宋_GB2312" w:cs="仿宋_GB2312"/>
                <w:color w:val="auto"/>
                <w:sz w:val="21"/>
                <w:lang w:eastAsia="zh-CN"/>
              </w:rPr>
              <w:t>水质经净化、消毒处理情况。</w:t>
            </w:r>
          </w:p>
        </w:tc>
        <w:tc>
          <w:tcPr>
            <w:tcW w:w="1687" w:type="dxa"/>
            <w:vMerge w:val="continue"/>
            <w:tcBorders>
              <w:left w:val="single" w:color="auto" w:sz="4" w:space="0"/>
              <w:right w:val="single" w:color="auto" w:sz="4" w:space="0"/>
              <w:tl2br w:val="nil"/>
              <w:tr2bl w:val="nil"/>
            </w:tcBorders>
            <w:noWrap w:val="0"/>
            <w:vAlign w:val="center"/>
          </w:tcPr>
          <w:p w14:paraId="2C0D10A0">
            <w:pPr>
              <w:keepNext w:val="0"/>
              <w:keepLines w:val="0"/>
              <w:pageBreakBefore w:val="0"/>
              <w:widowControl w:val="0"/>
              <w:topLinePunct w:val="0"/>
              <w:bidi w:val="0"/>
              <w:adjustRightInd/>
              <w:snapToGrid/>
              <w:spacing w:beforeLines="0" w:afterLines="0" w:line="300" w:lineRule="exact"/>
              <w:rPr>
                <w:rFonts w:hint="eastAsia" w:ascii="仿宋_GB2312" w:hAnsi="仿宋_GB2312" w:eastAsia="仿宋_GB2312" w:cs="仿宋_GB2312"/>
                <w:color w:val="auto"/>
                <w:sz w:val="21"/>
              </w:rPr>
            </w:pPr>
          </w:p>
        </w:tc>
      </w:tr>
      <w:tr w14:paraId="29879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33" w:hRule="atLeast"/>
          <w:jc w:val="center"/>
        </w:trPr>
        <w:tc>
          <w:tcPr>
            <w:tcW w:w="2835" w:type="dxa"/>
            <w:vMerge w:val="continue"/>
            <w:tcBorders>
              <w:left w:val="single" w:color="auto" w:sz="4" w:space="0"/>
              <w:right w:val="single" w:color="auto" w:sz="4" w:space="0"/>
              <w:tl2br w:val="nil"/>
              <w:tr2bl w:val="nil"/>
            </w:tcBorders>
            <w:noWrap w:val="0"/>
            <w:vAlign w:val="center"/>
          </w:tcPr>
          <w:p w14:paraId="6FD2B841">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lang w:eastAsia="zh-CN"/>
              </w:rPr>
            </w:pP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D1837B">
            <w:pPr>
              <w:keepNext w:val="0"/>
              <w:keepLines w:val="0"/>
              <w:pageBreakBefore w:val="0"/>
              <w:widowControl w:val="0"/>
              <w:topLinePunct w:val="0"/>
              <w:bidi w:val="0"/>
              <w:adjustRightInd/>
              <w:snapToGrid/>
              <w:rPr>
                <w:rFonts w:hint="eastAsia" w:ascii="仿宋_GB2312" w:hAnsi="仿宋_GB2312" w:eastAsia="仿宋_GB2312" w:cs="仿宋_GB2312"/>
                <w:color w:val="auto"/>
                <w:sz w:val="21"/>
                <w:vertAlign w:val="superscript"/>
                <w:lang w:val="en-US" w:eastAsia="zh-CN"/>
              </w:rPr>
            </w:pPr>
            <w:r>
              <w:rPr>
                <w:rFonts w:hint="eastAsia" w:ascii="仿宋_GB2312" w:hAnsi="仿宋_GB2312" w:eastAsia="仿宋_GB2312" w:cs="仿宋_GB2312"/>
                <w:color w:val="auto"/>
                <w:sz w:val="21"/>
                <w:lang w:eastAsia="zh-CN"/>
              </w:rPr>
              <w:t>辖区每个乡镇抽查</w:t>
            </w:r>
            <w:r>
              <w:rPr>
                <w:rFonts w:hint="default" w:ascii="Times New Roman" w:hAnsi="Times New Roman" w:eastAsia="仿宋_GB2312" w:cs="Times New Roman"/>
                <w:color w:val="auto"/>
                <w:sz w:val="21"/>
                <w:lang w:val="en-US" w:eastAsia="zh-CN"/>
              </w:rPr>
              <w:t>10%</w:t>
            </w:r>
            <w:r>
              <w:rPr>
                <w:rFonts w:hint="eastAsia" w:ascii="仿宋_GB2312" w:hAnsi="仿宋_GB2312" w:eastAsia="仿宋_GB2312" w:cs="仿宋_GB2312"/>
                <w:color w:val="auto"/>
                <w:sz w:val="21"/>
                <w:lang w:val="en-US" w:eastAsia="zh-CN"/>
              </w:rPr>
              <w:t>的设计日供水</w:t>
            </w:r>
            <w:r>
              <w:rPr>
                <w:rFonts w:hint="default" w:ascii="Times New Roman" w:hAnsi="Times New Roman" w:eastAsia="仿宋_GB2312" w:cs="Times New Roman"/>
                <w:color w:val="auto"/>
                <w:sz w:val="21"/>
              </w:rPr>
              <w:t>100m</w:t>
            </w:r>
            <w:r>
              <w:rPr>
                <w:rFonts w:hint="default" w:ascii="Times New Roman" w:hAnsi="Times New Roman" w:eastAsia="仿宋_GB2312" w:cs="Times New Roman"/>
                <w:color w:val="auto"/>
                <w:sz w:val="21"/>
                <w:vertAlign w:val="superscript"/>
              </w:rPr>
              <w:t>3</w:t>
            </w:r>
            <w:r>
              <w:rPr>
                <w:rFonts w:hint="eastAsia" w:ascii="仿宋_GB2312" w:hAnsi="仿宋_GB2312" w:eastAsia="仿宋_GB2312" w:cs="仿宋_GB2312"/>
                <w:color w:val="auto"/>
                <w:sz w:val="21"/>
                <w:vertAlign w:val="baseline"/>
                <w:lang w:eastAsia="zh-CN"/>
              </w:rPr>
              <w:t>及</w:t>
            </w:r>
            <w:r>
              <w:rPr>
                <w:rFonts w:hint="eastAsia" w:ascii="仿宋_GB2312" w:hAnsi="仿宋_GB2312" w:eastAsia="仿宋_GB2312" w:cs="仿宋_GB2312"/>
                <w:color w:val="auto"/>
                <w:sz w:val="21"/>
              </w:rPr>
              <w:t>以上</w:t>
            </w:r>
            <w:r>
              <w:rPr>
                <w:rFonts w:hint="eastAsia" w:ascii="仿宋_GB2312" w:hAnsi="仿宋_GB2312" w:eastAsia="仿宋_GB2312" w:cs="仿宋_GB2312"/>
                <w:color w:val="auto"/>
                <w:sz w:val="21"/>
                <w:lang w:eastAsia="zh-CN"/>
              </w:rPr>
              <w:t>小型集中式供水</w:t>
            </w:r>
            <w:r>
              <w:rPr>
                <w:rFonts w:hint="eastAsia" w:ascii="仿宋_GB2312" w:hAnsi="仿宋_GB2312" w:eastAsia="仿宋_GB2312" w:cs="仿宋_GB2312"/>
                <w:color w:val="auto"/>
                <w:sz w:val="21"/>
                <w:vertAlign w:val="superscript"/>
                <w:lang w:eastAsia="zh-CN"/>
              </w:rPr>
              <w:t>（</w:t>
            </w:r>
            <w:r>
              <w:rPr>
                <w:rFonts w:hint="default" w:ascii="Times New Roman" w:hAnsi="Times New Roman" w:eastAsia="仿宋_GB2312" w:cs="Times New Roman"/>
                <w:color w:val="auto"/>
                <w:sz w:val="21"/>
                <w:vertAlign w:val="superscript"/>
                <w:lang w:val="en-US" w:eastAsia="zh-CN"/>
              </w:rPr>
              <w:t>c</w:t>
            </w:r>
            <w:r>
              <w:rPr>
                <w:rFonts w:hint="eastAsia" w:ascii="仿宋_GB2312" w:hAnsi="仿宋_GB2312" w:eastAsia="仿宋_GB2312" w:cs="仿宋_GB2312"/>
                <w:color w:val="auto"/>
                <w:sz w:val="21"/>
                <w:vertAlign w:val="superscript"/>
                <w:lang w:eastAsia="zh-CN"/>
              </w:rPr>
              <w:t>）</w:t>
            </w:r>
          </w:p>
        </w:tc>
        <w:tc>
          <w:tcPr>
            <w:tcW w:w="4111" w:type="dxa"/>
            <w:vMerge w:val="continue"/>
            <w:tcBorders>
              <w:left w:val="single" w:color="auto" w:sz="4" w:space="0"/>
              <w:bottom w:val="single" w:color="auto" w:sz="4" w:space="0"/>
              <w:right w:val="single" w:color="auto" w:sz="4" w:space="0"/>
              <w:tl2br w:val="nil"/>
              <w:tr2bl w:val="nil"/>
            </w:tcBorders>
            <w:noWrap w:val="0"/>
            <w:vAlign w:val="center"/>
          </w:tcPr>
          <w:p w14:paraId="25BFA69D">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rPr>
            </w:pPr>
          </w:p>
        </w:tc>
        <w:tc>
          <w:tcPr>
            <w:tcW w:w="1687" w:type="dxa"/>
            <w:vMerge w:val="continue"/>
            <w:tcBorders>
              <w:left w:val="single" w:color="auto" w:sz="4" w:space="0"/>
              <w:bottom w:val="single" w:color="auto" w:sz="4" w:space="0"/>
              <w:right w:val="single" w:color="auto" w:sz="4" w:space="0"/>
              <w:tl2br w:val="nil"/>
              <w:tr2bl w:val="nil"/>
            </w:tcBorders>
            <w:noWrap w:val="0"/>
            <w:vAlign w:val="center"/>
          </w:tcPr>
          <w:p w14:paraId="6BB5630A">
            <w:pPr>
              <w:keepNext w:val="0"/>
              <w:keepLines w:val="0"/>
              <w:pageBreakBefore w:val="0"/>
              <w:widowControl w:val="0"/>
              <w:topLinePunct w:val="0"/>
              <w:bidi w:val="0"/>
              <w:adjustRightInd/>
              <w:snapToGrid/>
              <w:spacing w:beforeLines="0" w:afterLines="0" w:line="300" w:lineRule="exact"/>
              <w:rPr>
                <w:rFonts w:hint="eastAsia" w:ascii="仿宋_GB2312" w:hAnsi="仿宋_GB2312" w:eastAsia="仿宋_GB2312" w:cs="仿宋_GB2312"/>
                <w:color w:val="auto"/>
                <w:sz w:val="21"/>
              </w:rPr>
            </w:pPr>
          </w:p>
        </w:tc>
      </w:tr>
      <w:tr w14:paraId="30E2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475" w:hRule="exact"/>
          <w:jc w:val="center"/>
        </w:trPr>
        <w:tc>
          <w:tcPr>
            <w:tcW w:w="2835" w:type="dxa"/>
            <w:vMerge w:val="continue"/>
            <w:tcBorders>
              <w:left w:val="single" w:color="auto" w:sz="4" w:space="0"/>
              <w:bottom w:val="single" w:color="auto" w:sz="4" w:space="0"/>
              <w:right w:val="single" w:color="auto" w:sz="4" w:space="0"/>
              <w:tl2br w:val="nil"/>
              <w:tr2bl w:val="nil"/>
            </w:tcBorders>
            <w:noWrap w:val="0"/>
            <w:vAlign w:val="center"/>
          </w:tcPr>
          <w:p w14:paraId="385CF2C4">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5A9E90">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eastAsia="zh-CN"/>
              </w:rPr>
              <w:t>每个县（区）、县级市抽查</w:t>
            </w:r>
            <w:r>
              <w:rPr>
                <w:rFonts w:hint="default" w:ascii="Times New Roman" w:hAnsi="Times New Roman" w:eastAsia="仿宋_GB2312" w:cs="Times New Roman"/>
                <w:color w:val="auto"/>
                <w:sz w:val="21"/>
                <w:lang w:val="en-US" w:eastAsia="zh-CN"/>
              </w:rPr>
              <w:t>30%</w:t>
            </w:r>
            <w:r>
              <w:rPr>
                <w:rFonts w:hint="eastAsia" w:ascii="仿宋_GB2312" w:hAnsi="仿宋_GB2312" w:eastAsia="仿宋_GB2312" w:cs="仿宋_GB2312"/>
                <w:color w:val="auto"/>
                <w:sz w:val="21"/>
                <w:lang w:eastAsia="zh-CN"/>
              </w:rPr>
              <w:t>在用集中式供水的乡镇</w:t>
            </w:r>
            <w:r>
              <w:rPr>
                <w:rFonts w:hint="eastAsia" w:ascii="仿宋_GB2312" w:hAnsi="仿宋_GB2312" w:eastAsia="仿宋_GB2312" w:cs="仿宋_GB2312"/>
                <w:color w:val="auto"/>
                <w:sz w:val="21"/>
                <w:vertAlign w:val="superscript"/>
                <w:lang w:eastAsia="zh-CN"/>
              </w:rPr>
              <w:t>（</w:t>
            </w:r>
            <w:r>
              <w:rPr>
                <w:rFonts w:hint="default" w:ascii="Times New Roman" w:hAnsi="Times New Roman" w:eastAsia="仿宋_GB2312" w:cs="Times New Roman"/>
                <w:color w:val="auto"/>
                <w:sz w:val="21"/>
                <w:vertAlign w:val="superscript"/>
                <w:lang w:val="en-US" w:eastAsia="zh-CN"/>
              </w:rPr>
              <w:t>c</w:t>
            </w:r>
            <w:r>
              <w:rPr>
                <w:rFonts w:hint="eastAsia" w:ascii="仿宋_GB2312" w:hAnsi="仿宋_GB2312" w:eastAsia="仿宋_GB2312" w:cs="仿宋_GB2312"/>
                <w:color w:val="auto"/>
                <w:sz w:val="21"/>
                <w:vertAlign w:val="superscript"/>
                <w:lang w:eastAsia="zh-CN"/>
              </w:rPr>
              <w:t>）</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677C21">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饮用水卫生安全巡查服务开展情况</w:t>
            </w:r>
            <w:r>
              <w:rPr>
                <w:rFonts w:hint="eastAsia" w:ascii="仿宋_GB2312" w:hAnsi="仿宋_GB2312" w:eastAsia="仿宋_GB2312" w:cs="仿宋_GB2312"/>
                <w:color w:val="auto"/>
                <w:sz w:val="21"/>
                <w:lang w:eastAsia="zh-CN"/>
              </w:rPr>
              <w:t>。</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A8CAF7">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w:t>
            </w:r>
          </w:p>
        </w:tc>
      </w:tr>
      <w:tr w14:paraId="12A9F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58" w:hRule="atLeast"/>
          <w:jc w:val="center"/>
        </w:trPr>
        <w:tc>
          <w:tcPr>
            <w:tcW w:w="283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ACBB0F">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sz w:val="21"/>
              </w:rPr>
              <w:t>二次供水</w:t>
            </w:r>
          </w:p>
        </w:tc>
        <w:tc>
          <w:tcPr>
            <w:tcW w:w="61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EE2978">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kern w:val="2"/>
                <w:sz w:val="21"/>
                <w:szCs w:val="24"/>
                <w:lang w:val="en-US" w:eastAsia="zh-CN" w:bidi="ar-SA"/>
              </w:rPr>
            </w:pPr>
            <w:r>
              <w:rPr>
                <w:rFonts w:hint="eastAsia" w:ascii="仿宋_GB2312" w:hAnsi="仿宋_GB2312" w:eastAsia="仿宋_GB2312" w:cs="仿宋_GB2312"/>
                <w:color w:val="auto"/>
                <w:sz w:val="21"/>
              </w:rPr>
              <w:t>每个县（区）</w:t>
            </w:r>
            <w:r>
              <w:rPr>
                <w:rFonts w:hint="eastAsia" w:ascii="仿宋_GB2312" w:hAnsi="仿宋_GB2312" w:eastAsia="仿宋_GB2312" w:cs="仿宋_GB2312"/>
                <w:color w:val="auto"/>
                <w:sz w:val="21"/>
                <w:lang w:eastAsia="zh-CN"/>
              </w:rPr>
              <w:t>抽查</w:t>
            </w:r>
            <w:r>
              <w:rPr>
                <w:rFonts w:hint="default" w:ascii="Times New Roman" w:hAnsi="Times New Roman" w:eastAsia="仿宋_GB2312" w:cs="Times New Roman"/>
                <w:color w:val="auto"/>
                <w:sz w:val="21"/>
              </w:rPr>
              <w:t>10</w:t>
            </w:r>
            <w:r>
              <w:rPr>
                <w:rFonts w:hint="eastAsia" w:ascii="仿宋_GB2312" w:hAnsi="仿宋_GB2312" w:eastAsia="仿宋_GB2312" w:cs="仿宋_GB2312"/>
                <w:color w:val="auto"/>
                <w:sz w:val="21"/>
              </w:rPr>
              <w:t>个二次供水设施，不足</w:t>
            </w:r>
            <w:r>
              <w:rPr>
                <w:rFonts w:hint="default" w:ascii="Times New Roman" w:hAnsi="Times New Roman" w:eastAsia="仿宋_GB2312" w:cs="Times New Roman"/>
                <w:color w:val="auto"/>
                <w:sz w:val="21"/>
              </w:rPr>
              <w:t>10</w:t>
            </w:r>
            <w:r>
              <w:rPr>
                <w:rFonts w:hint="eastAsia" w:ascii="仿宋_GB2312" w:hAnsi="仿宋_GB2312" w:eastAsia="仿宋_GB2312" w:cs="仿宋_GB2312"/>
                <w:color w:val="auto"/>
                <w:sz w:val="21"/>
              </w:rPr>
              <w:t>个的全部检查</w:t>
            </w:r>
            <w:r>
              <w:rPr>
                <w:rFonts w:hint="eastAsia" w:ascii="仿宋_GB2312" w:hAnsi="仿宋_GB2312" w:eastAsia="仿宋_GB2312" w:cs="仿宋_GB2312"/>
                <w:color w:val="auto"/>
                <w:sz w:val="21"/>
                <w:vertAlign w:val="superscript"/>
                <w:lang w:eastAsia="zh-CN"/>
              </w:rPr>
              <w:t>（</w:t>
            </w:r>
            <w:r>
              <w:rPr>
                <w:rFonts w:hint="default" w:ascii="Times New Roman" w:hAnsi="Times New Roman" w:eastAsia="仿宋_GB2312" w:cs="Times New Roman"/>
                <w:color w:val="auto"/>
                <w:sz w:val="21"/>
                <w:vertAlign w:val="superscript"/>
                <w:lang w:val="en-US" w:eastAsia="zh-CN"/>
              </w:rPr>
              <w:t>c</w:t>
            </w:r>
            <w:r>
              <w:rPr>
                <w:rFonts w:hint="eastAsia" w:ascii="仿宋_GB2312" w:hAnsi="仿宋_GB2312" w:eastAsia="仿宋_GB2312" w:cs="仿宋_GB2312"/>
                <w:color w:val="auto"/>
                <w:sz w:val="21"/>
                <w:vertAlign w:val="superscript"/>
                <w:lang w:eastAsia="zh-CN"/>
              </w:rPr>
              <w:t>）</w:t>
            </w:r>
          </w:p>
        </w:tc>
        <w:tc>
          <w:tcPr>
            <w:tcW w:w="41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0AB9EF">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lang w:eastAsia="zh-CN"/>
              </w:rPr>
            </w:pPr>
            <w:r>
              <w:rPr>
                <w:rFonts w:hint="default" w:ascii="Times New Roman" w:hAnsi="Times New Roman" w:eastAsia="仿宋_GB2312" w:cs="Times New Roman"/>
                <w:color w:val="auto"/>
                <w:sz w:val="21"/>
                <w:lang w:val="en-US" w:eastAsia="zh-CN"/>
              </w:rPr>
              <w:t>1</w:t>
            </w:r>
            <w:r>
              <w:rPr>
                <w:rFonts w:hint="eastAsia" w:ascii="仿宋_GB2312" w:hAnsi="仿宋_GB2312" w:eastAsia="仿宋_GB2312" w:cs="仿宋_GB2312"/>
                <w:color w:val="auto"/>
                <w:sz w:val="21"/>
                <w:lang w:val="en-US" w:eastAsia="zh-CN"/>
              </w:rPr>
              <w:t>.</w:t>
            </w:r>
            <w:r>
              <w:rPr>
                <w:rFonts w:hint="eastAsia" w:ascii="仿宋_GB2312" w:hAnsi="仿宋_GB2312" w:eastAsia="仿宋_GB2312" w:cs="仿宋_GB2312"/>
                <w:color w:val="auto"/>
                <w:sz w:val="21"/>
              </w:rPr>
              <w:t>饮用水卫生安全巡查服务开展情况</w:t>
            </w:r>
            <w:r>
              <w:rPr>
                <w:rFonts w:hint="eastAsia" w:ascii="仿宋_GB2312" w:hAnsi="仿宋_GB2312" w:eastAsia="仿宋_GB2312" w:cs="仿宋_GB2312"/>
                <w:color w:val="auto"/>
                <w:sz w:val="21"/>
                <w:lang w:eastAsia="zh-CN"/>
              </w:rPr>
              <w:t>；</w:t>
            </w:r>
          </w:p>
          <w:p w14:paraId="160DF3F0">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lang w:val="en-US" w:eastAsia="zh-CN"/>
              </w:rPr>
              <w:t>2</w:t>
            </w:r>
            <w:r>
              <w:rPr>
                <w:rFonts w:hint="eastAsia" w:ascii="仿宋_GB2312" w:hAnsi="仿宋_GB2312" w:eastAsia="仿宋_GB2312" w:cs="仿宋_GB2312"/>
                <w:color w:val="auto"/>
                <w:sz w:val="21"/>
              </w:rPr>
              <w:t>.供管水人员健康体检和培训情况；</w:t>
            </w:r>
          </w:p>
          <w:p w14:paraId="1262166C">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lang w:val="en-US" w:eastAsia="zh-CN"/>
              </w:rPr>
              <w:t>3</w:t>
            </w:r>
            <w:r>
              <w:rPr>
                <w:rFonts w:hint="eastAsia" w:ascii="仿宋_GB2312" w:hAnsi="仿宋_GB2312" w:eastAsia="仿宋_GB2312" w:cs="仿宋_GB2312"/>
                <w:color w:val="auto"/>
                <w:sz w:val="21"/>
              </w:rPr>
              <w:t>.设施防护及周围环境情况；</w:t>
            </w:r>
          </w:p>
          <w:p w14:paraId="21C0E077">
            <w:pPr>
              <w:keepNext w:val="0"/>
              <w:keepLines w:val="0"/>
              <w:pageBreakBefore w:val="0"/>
              <w:widowControl w:val="0"/>
              <w:topLinePunct w:val="0"/>
              <w:bidi w:val="0"/>
              <w:adjustRightInd/>
              <w:snapToGrid/>
              <w:spacing w:beforeLines="0" w:afterLines="0" w:line="300" w:lineRule="exact"/>
              <w:jc w:val="left"/>
              <w:rPr>
                <w:rFonts w:hint="eastAsia" w:ascii="仿宋_GB2312" w:hAnsi="仿宋_GB2312" w:eastAsia="仿宋_GB2312" w:cs="仿宋_GB2312"/>
                <w:color w:val="auto"/>
                <w:kern w:val="2"/>
                <w:sz w:val="21"/>
                <w:szCs w:val="24"/>
                <w:lang w:val="en-US" w:eastAsia="zh-CN" w:bidi="ar-SA"/>
              </w:rPr>
            </w:pPr>
            <w:r>
              <w:rPr>
                <w:rFonts w:hint="default" w:ascii="Times New Roman" w:hAnsi="Times New Roman" w:eastAsia="仿宋_GB2312" w:cs="Times New Roman"/>
                <w:color w:val="auto"/>
                <w:sz w:val="21"/>
                <w:lang w:val="en-US" w:eastAsia="zh-CN"/>
              </w:rPr>
              <w:t>4</w:t>
            </w:r>
            <w:r>
              <w:rPr>
                <w:rFonts w:hint="eastAsia" w:ascii="仿宋_GB2312" w:hAnsi="仿宋_GB2312" w:eastAsia="仿宋_GB2312" w:cs="仿宋_GB2312"/>
                <w:color w:val="auto"/>
                <w:sz w:val="21"/>
              </w:rPr>
              <w:t>.储水设备定期清洗消毒情况</w:t>
            </w:r>
            <w:r>
              <w:rPr>
                <w:rFonts w:hint="eastAsia" w:ascii="仿宋_GB2312" w:hAnsi="仿宋_GB2312" w:eastAsia="仿宋_GB2312" w:cs="仿宋_GB2312"/>
                <w:color w:val="auto"/>
                <w:sz w:val="21"/>
                <w:lang w:eastAsia="zh-CN"/>
              </w:rPr>
              <w:t>。</w:t>
            </w:r>
          </w:p>
        </w:tc>
        <w:tc>
          <w:tcPr>
            <w:tcW w:w="16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F3BD96">
            <w:pPr>
              <w:keepNext w:val="0"/>
              <w:keepLines w:val="0"/>
              <w:pageBreakBefore w:val="0"/>
              <w:widowControl w:val="0"/>
              <w:topLinePunct w:val="0"/>
              <w:bidi w:val="0"/>
              <w:adjustRightInd/>
              <w:snapToGrid/>
              <w:spacing w:beforeLines="0" w:afterLines="0" w:line="300" w:lineRule="exact"/>
              <w:rPr>
                <w:rFonts w:hint="eastAsia" w:ascii="仿宋_GB2312" w:hAnsi="仿宋_GB2312" w:eastAsia="仿宋_GB2312" w:cs="仿宋_GB2312"/>
                <w:color w:val="auto"/>
                <w:sz w:val="21"/>
                <w:lang w:eastAsia="zh-CN"/>
              </w:rPr>
            </w:pPr>
            <w:r>
              <w:rPr>
                <w:rFonts w:hint="eastAsia" w:ascii="仿宋_GB2312" w:hAnsi="仿宋_GB2312" w:eastAsia="仿宋_GB2312" w:cs="仿宋_GB2312"/>
                <w:color w:val="auto"/>
                <w:sz w:val="21"/>
              </w:rPr>
              <w:t>出水色度、浑浊度、臭和味、肉眼可见物、</w:t>
            </w:r>
            <w:r>
              <w:rPr>
                <w:rFonts w:hint="default" w:ascii="Times New Roman" w:hAnsi="Times New Roman" w:eastAsia="仿宋_GB2312" w:cs="Times New Roman"/>
                <w:color w:val="auto"/>
                <w:sz w:val="21"/>
              </w:rPr>
              <w:t>pH</w:t>
            </w:r>
            <w:r>
              <w:rPr>
                <w:rFonts w:hint="eastAsia" w:ascii="仿宋_GB2312" w:hAnsi="仿宋_GB2312" w:eastAsia="仿宋_GB2312" w:cs="仿宋_GB2312"/>
                <w:color w:val="auto"/>
                <w:sz w:val="21"/>
              </w:rPr>
              <w:t>和消毒剂余量</w:t>
            </w:r>
            <w:r>
              <w:rPr>
                <w:rFonts w:hint="eastAsia" w:ascii="仿宋_GB2312" w:hAnsi="仿宋_GB2312" w:eastAsia="仿宋_GB2312" w:cs="仿宋_GB2312"/>
                <w:color w:val="auto"/>
                <w:sz w:val="21"/>
                <w:lang w:eastAsia="zh-CN"/>
              </w:rPr>
              <w:t>。</w:t>
            </w:r>
          </w:p>
        </w:tc>
      </w:tr>
    </w:tbl>
    <w:p w14:paraId="70560B3D">
      <w:pPr>
        <w:keepNext w:val="0"/>
        <w:keepLines w:val="0"/>
        <w:pageBreakBefore w:val="0"/>
        <w:widowControl w:val="0"/>
        <w:topLinePunct w:val="0"/>
        <w:bidi w:val="0"/>
        <w:adjustRightInd/>
        <w:snapToGrid/>
        <w:spacing w:before="0" w:beforeLines="0" w:afterLines="0" w:line="300" w:lineRule="exact"/>
        <w:jc w:val="left"/>
        <w:rPr>
          <w:rFonts w:hint="eastAsia" w:ascii="仿宋_GB2312" w:hAnsi="仿宋_GB2312" w:eastAsia="仿宋_GB2312" w:cs="仿宋_GB2312"/>
          <w:color w:val="auto"/>
          <w:kern w:val="0"/>
          <w:sz w:val="21"/>
          <w:lang w:val="en-US" w:eastAsia="zh-CN"/>
        </w:rPr>
      </w:pPr>
      <w:r>
        <w:rPr>
          <w:rFonts w:hint="default" w:ascii="Times New Roman" w:hAnsi="Times New Roman" w:eastAsia="仿宋_GB2312" w:cs="Times New Roman"/>
          <w:color w:val="auto"/>
          <w:kern w:val="0"/>
          <w:sz w:val="21"/>
          <w:lang w:val="en-US" w:eastAsia="zh-CN"/>
        </w:rPr>
        <w:t>a</w:t>
      </w:r>
      <w:r>
        <w:rPr>
          <w:rFonts w:hint="eastAsia" w:ascii="仿宋_GB2312" w:hAnsi="仿宋_GB2312" w:eastAsia="仿宋_GB2312" w:cs="仿宋_GB2312"/>
          <w:color w:val="auto"/>
          <w:kern w:val="0"/>
          <w:sz w:val="21"/>
          <w:lang w:val="en-US" w:eastAsia="zh-CN"/>
        </w:rPr>
        <w:t>.含小型集中式供水。</w:t>
      </w:r>
    </w:p>
    <w:p w14:paraId="64A40A3D">
      <w:pPr>
        <w:keepNext w:val="0"/>
        <w:keepLines w:val="0"/>
        <w:pageBreakBefore w:val="0"/>
        <w:widowControl w:val="0"/>
        <w:topLinePunct w:val="0"/>
        <w:bidi w:val="0"/>
        <w:adjustRightInd/>
        <w:snapToGrid/>
        <w:spacing w:before="0" w:beforeLines="0" w:afterLines="0" w:line="300" w:lineRule="exact"/>
        <w:jc w:val="left"/>
        <w:rPr>
          <w:rFonts w:hint="eastAsia" w:ascii="仿宋_GB2312" w:hAnsi="仿宋_GB2312" w:eastAsia="仿宋_GB2312" w:cs="仿宋_GB2312"/>
          <w:color w:val="auto"/>
          <w:kern w:val="0"/>
          <w:sz w:val="21"/>
        </w:rPr>
      </w:pPr>
      <w:r>
        <w:rPr>
          <w:rFonts w:hint="default" w:ascii="Times New Roman" w:hAnsi="Times New Roman" w:eastAsia="仿宋_GB2312" w:cs="Times New Roman"/>
          <w:color w:val="auto"/>
          <w:kern w:val="0"/>
          <w:sz w:val="21"/>
          <w:lang w:val="en-US" w:eastAsia="zh-CN"/>
        </w:rPr>
        <w:t>b</w:t>
      </w:r>
      <w:r>
        <w:rPr>
          <w:rFonts w:hint="eastAsia" w:ascii="仿宋_GB2312" w:hAnsi="仿宋_GB2312" w:eastAsia="仿宋_GB2312" w:cs="仿宋_GB2312"/>
          <w:color w:val="auto"/>
          <w:kern w:val="0"/>
          <w:sz w:val="21"/>
        </w:rPr>
        <w:t>.农村集中式供水为</w:t>
      </w:r>
      <w:r>
        <w:rPr>
          <w:rFonts w:hint="eastAsia" w:ascii="仿宋_GB2312" w:hAnsi="仿宋_GB2312" w:eastAsia="仿宋_GB2312" w:cs="仿宋_GB2312"/>
          <w:color w:val="auto"/>
          <w:kern w:val="0"/>
          <w:sz w:val="21"/>
          <w:lang w:eastAsia="zh-CN"/>
        </w:rPr>
        <w:t>除城市城区和县城之外</w:t>
      </w:r>
      <w:r>
        <w:rPr>
          <w:rFonts w:hint="eastAsia" w:ascii="仿宋_GB2312" w:hAnsi="仿宋_GB2312" w:eastAsia="仿宋_GB2312" w:cs="仿宋_GB2312"/>
          <w:color w:val="auto"/>
          <w:kern w:val="0"/>
          <w:sz w:val="21"/>
        </w:rPr>
        <w:t>的集中式供水。</w:t>
      </w:r>
    </w:p>
    <w:p w14:paraId="32F80DB8">
      <w:pPr>
        <w:keepNext w:val="0"/>
        <w:keepLines w:val="0"/>
        <w:pageBreakBefore w:val="0"/>
        <w:widowControl w:val="0"/>
        <w:topLinePunct w:val="0"/>
        <w:bidi w:val="0"/>
        <w:adjustRightInd/>
        <w:snapToGrid/>
        <w:spacing w:before="0" w:beforeLines="0" w:afterLines="0" w:line="300" w:lineRule="exact"/>
        <w:jc w:val="left"/>
        <w:rPr>
          <w:rFonts w:hint="eastAsia" w:ascii="仿宋_GB2312" w:hAnsi="仿宋_GB2312" w:eastAsia="仿宋_GB2312" w:cs="仿宋_GB2312"/>
          <w:color w:val="auto"/>
          <w:kern w:val="0"/>
          <w:sz w:val="21"/>
          <w:highlight w:val="none"/>
        </w:rPr>
      </w:pPr>
      <w:r>
        <w:rPr>
          <w:rFonts w:hint="default" w:ascii="Times New Roman" w:hAnsi="Times New Roman" w:eastAsia="仿宋_GB2312" w:cs="Times New Roman"/>
          <w:color w:val="auto"/>
          <w:kern w:val="0"/>
          <w:sz w:val="21"/>
          <w:highlight w:val="none"/>
          <w:lang w:val="en-US" w:eastAsia="zh-CN"/>
        </w:rPr>
        <w:t>c</w:t>
      </w:r>
      <w:r>
        <w:rPr>
          <w:rFonts w:hint="eastAsia" w:ascii="仿宋_GB2312" w:hAnsi="仿宋_GB2312" w:eastAsia="仿宋_GB2312" w:cs="仿宋_GB2312"/>
          <w:color w:val="auto"/>
          <w:kern w:val="0"/>
          <w:sz w:val="21"/>
          <w:highlight w:val="none"/>
        </w:rPr>
        <w:t>.各地在综合卫生监督档案、饮用水卫生安全巡查档案或记录以及相关调查资料等信息的基础上自行制定清单并实施双随机抽查。</w:t>
      </w:r>
    </w:p>
    <w:p w14:paraId="73E7B587">
      <w:pPr>
        <w:keepNext w:val="0"/>
        <w:keepLines w:val="0"/>
        <w:pageBreakBefore w:val="0"/>
        <w:widowControl w:val="0"/>
        <w:topLinePunct w:val="0"/>
        <w:bidi w:val="0"/>
        <w:adjustRightInd/>
        <w:snapToGrid/>
        <w:spacing w:line="240" w:lineRule="auto"/>
        <w:jc w:val="both"/>
        <w:rPr>
          <w:rFonts w:hint="eastAsia" w:ascii="仿宋_GB2312" w:hAnsi="仿宋_GB2312" w:eastAsia="仿宋_GB2312" w:cs="仿宋_GB2312"/>
          <w:color w:val="auto"/>
          <w:kern w:val="0"/>
          <w:sz w:val="21"/>
        </w:rPr>
      </w:pPr>
      <w:r>
        <w:rPr>
          <w:rFonts w:hint="default" w:ascii="Times New Roman" w:hAnsi="Times New Roman" w:eastAsia="仿宋_GB2312" w:cs="Times New Roman"/>
          <w:color w:val="auto"/>
          <w:kern w:val="0"/>
          <w:sz w:val="21"/>
          <w:lang w:val="en-US" w:eastAsia="zh-CN"/>
        </w:rPr>
        <w:t>d</w:t>
      </w:r>
      <w:r>
        <w:rPr>
          <w:rFonts w:hint="eastAsia" w:ascii="仿宋_GB2312" w:hAnsi="仿宋_GB2312" w:eastAsia="仿宋_GB2312" w:cs="仿宋_GB2312"/>
          <w:color w:val="auto"/>
          <w:kern w:val="0"/>
          <w:sz w:val="21"/>
          <w:lang w:val="en-US" w:eastAsia="zh-CN"/>
        </w:rPr>
        <w:t>.开展</w:t>
      </w:r>
      <w:r>
        <w:rPr>
          <w:rFonts w:hint="eastAsia" w:ascii="仿宋_GB2312" w:hAnsi="仿宋_GB2312" w:eastAsia="仿宋_GB2312" w:cs="仿宋_GB2312"/>
          <w:color w:val="auto"/>
          <w:kern w:val="0"/>
          <w:sz w:val="21"/>
        </w:rPr>
        <w:t>水质自检包括委托检测。</w:t>
      </w:r>
    </w:p>
    <w:p w14:paraId="339A8112">
      <w:pPr>
        <w:keepNext w:val="0"/>
        <w:keepLines w:val="0"/>
        <w:pageBreakBefore w:val="0"/>
        <w:widowControl w:val="0"/>
        <w:topLinePunct w:val="0"/>
        <w:bidi w:val="0"/>
        <w:adjustRightInd/>
        <w:snapToGrid/>
        <w:spacing w:line="600" w:lineRule="exact"/>
        <w:jc w:val="both"/>
        <w:rPr>
          <w:rFonts w:hint="eastAsia" w:ascii="黑体" w:hAnsi="宋体" w:eastAsia="黑体" w:cs="Times New Roman"/>
          <w:color w:val="auto"/>
          <w:kern w:val="2"/>
          <w:sz w:val="32"/>
          <w:szCs w:val="32"/>
          <w:highlight w:val="none"/>
          <w:lang w:val="en-US" w:eastAsia="zh-CN" w:bidi="ar-SA"/>
        </w:rPr>
      </w:pPr>
      <w:r>
        <w:rPr>
          <w:rFonts w:hint="eastAsia" w:ascii="黑体" w:hAnsi="宋体" w:eastAsia="黑体" w:cs="Times New Roman"/>
          <w:color w:val="auto"/>
          <w:kern w:val="2"/>
          <w:sz w:val="32"/>
          <w:szCs w:val="32"/>
          <w:highlight w:val="none"/>
          <w:lang w:val="en-US" w:eastAsia="zh-CN" w:bidi="ar-SA"/>
        </w:rPr>
        <w:br w:type="page"/>
      </w:r>
      <w:r>
        <w:rPr>
          <w:rFonts w:hint="eastAsia" w:ascii="黑体" w:hAnsi="宋体" w:eastAsia="黑体" w:cs="Times New Roman"/>
          <w:color w:val="auto"/>
          <w:kern w:val="2"/>
          <w:sz w:val="32"/>
          <w:szCs w:val="32"/>
          <w:highlight w:val="none"/>
          <w:lang w:val="en-US" w:eastAsia="zh-CN" w:bidi="ar-SA"/>
        </w:rPr>
        <w:t>附表</w:t>
      </w:r>
      <w:r>
        <w:rPr>
          <w:rFonts w:hint="default" w:ascii="Times New Roman" w:hAnsi="Times New Roman" w:eastAsia="黑体" w:cs="Times New Roman"/>
          <w:color w:val="auto"/>
          <w:kern w:val="2"/>
          <w:sz w:val="32"/>
          <w:szCs w:val="32"/>
          <w:highlight w:val="none"/>
          <w:lang w:val="en-US" w:eastAsia="zh-CN" w:bidi="ar-SA"/>
        </w:rPr>
        <w:t>5</w:t>
      </w:r>
    </w:p>
    <w:p w14:paraId="7CB101CE">
      <w:pPr>
        <w:keepNext w:val="0"/>
        <w:keepLines w:val="0"/>
        <w:pageBreakBefore w:val="0"/>
        <w:widowControl w:val="0"/>
        <w:topLinePunct w:val="0"/>
        <w:bidi w:val="0"/>
        <w:adjustRightInd/>
        <w:snapToGrid/>
        <w:spacing w:before="156" w:beforeLines="50" w:line="600" w:lineRule="exact"/>
        <w:jc w:val="center"/>
        <w:rPr>
          <w:rFonts w:hint="eastAsia" w:ascii="方正小标宋简体" w:hAnsi="方正小标宋简体" w:eastAsia="方正小标宋简体" w:cs="方正小标宋简体"/>
          <w:b w:val="0"/>
          <w:bCs/>
          <w:color w:val="auto"/>
          <w:kern w:val="2"/>
          <w:sz w:val="44"/>
          <w:szCs w:val="44"/>
          <w:lang w:val="en-US" w:eastAsia="zh-CN" w:bidi="ar-SA"/>
        </w:rPr>
      </w:pPr>
      <w:r>
        <w:rPr>
          <w:rFonts w:hint="default" w:ascii="Times New Roman" w:hAnsi="Times New Roman" w:eastAsia="方正小标宋简体" w:cs="Times New Roman"/>
          <w:b w:val="0"/>
          <w:bCs/>
          <w:color w:val="auto"/>
          <w:kern w:val="2"/>
          <w:sz w:val="44"/>
          <w:szCs w:val="44"/>
          <w:lang w:val="en-US" w:eastAsia="zh-CN" w:bidi="ar-SA"/>
        </w:rPr>
        <w:t>2025</w:t>
      </w:r>
      <w:r>
        <w:rPr>
          <w:rFonts w:hint="eastAsia" w:ascii="方正小标宋简体" w:hAnsi="方正小标宋简体" w:eastAsia="方正小标宋简体" w:cs="方正小标宋简体"/>
          <w:b w:val="0"/>
          <w:bCs/>
          <w:color w:val="auto"/>
          <w:kern w:val="2"/>
          <w:sz w:val="44"/>
          <w:szCs w:val="44"/>
          <w:lang w:val="en-US" w:eastAsia="zh-CN" w:bidi="ar-SA"/>
        </w:rPr>
        <w:t>年涉水产品国家随机监督抽查工作计划表</w:t>
      </w:r>
    </w:p>
    <w:tbl>
      <w:tblPr>
        <w:tblStyle w:val="8"/>
        <w:tblW w:w="15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3"/>
        <w:gridCol w:w="4538"/>
        <w:gridCol w:w="3616"/>
        <w:gridCol w:w="3203"/>
        <w:gridCol w:w="2411"/>
      </w:tblGrid>
      <w:tr w14:paraId="49E1C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218312">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21"/>
              </w:rPr>
            </w:pPr>
            <w:r>
              <w:rPr>
                <w:rFonts w:hint="eastAsia" w:ascii="黑体" w:hAnsi="黑体" w:eastAsia="黑体" w:cs="黑体"/>
                <w:color w:val="auto"/>
                <w:sz w:val="21"/>
              </w:rPr>
              <w:t>产品类别</w:t>
            </w:r>
          </w:p>
        </w:tc>
        <w:tc>
          <w:tcPr>
            <w:tcW w:w="4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5C3A8B0">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21"/>
              </w:rPr>
            </w:pPr>
            <w:r>
              <w:rPr>
                <w:rFonts w:hint="eastAsia" w:ascii="黑体" w:hAnsi="黑体" w:eastAsia="黑体" w:cs="黑体"/>
                <w:color w:val="auto"/>
                <w:sz w:val="21"/>
              </w:rPr>
              <w:t>范围和数量</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1D6C29">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21"/>
              </w:rPr>
            </w:pPr>
            <w:r>
              <w:rPr>
                <w:rFonts w:hint="eastAsia" w:ascii="黑体" w:hAnsi="黑体" w:eastAsia="黑体" w:cs="黑体"/>
                <w:color w:val="auto"/>
                <w:sz w:val="21"/>
              </w:rPr>
              <w:t>检查内容</w:t>
            </w:r>
          </w:p>
        </w:tc>
        <w:tc>
          <w:tcPr>
            <w:tcW w:w="3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D370183">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21"/>
              </w:rPr>
            </w:pPr>
            <w:r>
              <w:rPr>
                <w:rFonts w:hint="eastAsia" w:ascii="黑体" w:hAnsi="黑体" w:eastAsia="黑体" w:cs="黑体"/>
                <w:color w:val="auto"/>
                <w:kern w:val="2"/>
                <w:sz w:val="21"/>
                <w:szCs w:val="22"/>
                <w:lang w:val="en-US" w:eastAsia="zh-CN" w:bidi="ar"/>
              </w:rPr>
              <w:t>承担单位</w:t>
            </w:r>
          </w:p>
        </w:tc>
        <w:tc>
          <w:tcPr>
            <w:tcW w:w="2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2A508C">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21"/>
                <w:lang w:eastAsia="zh-CN"/>
              </w:rPr>
            </w:pPr>
            <w:r>
              <w:rPr>
                <w:rFonts w:hint="eastAsia" w:ascii="黑体" w:hAnsi="黑体" w:eastAsia="黑体" w:cs="黑体"/>
                <w:color w:val="auto"/>
                <w:sz w:val="21"/>
              </w:rPr>
              <w:t>检测项目</w:t>
            </w:r>
            <w:r>
              <w:rPr>
                <w:rFonts w:hint="eastAsia" w:ascii="黑体" w:hAnsi="黑体" w:eastAsia="黑体" w:cs="黑体"/>
                <w:color w:val="auto"/>
                <w:sz w:val="21"/>
                <w:vertAlign w:val="superscript"/>
                <w:lang w:eastAsia="zh-CN"/>
              </w:rPr>
              <w:t>（</w:t>
            </w:r>
            <w:r>
              <w:rPr>
                <w:rFonts w:hint="default" w:ascii="Times New Roman" w:hAnsi="Times New Roman" w:eastAsia="黑体" w:cs="Times New Roman"/>
                <w:color w:val="auto"/>
                <w:sz w:val="21"/>
                <w:vertAlign w:val="superscript"/>
              </w:rPr>
              <w:t>a</w:t>
            </w:r>
            <w:r>
              <w:rPr>
                <w:rFonts w:hint="eastAsia" w:ascii="黑体" w:hAnsi="黑体" w:eastAsia="黑体" w:cs="黑体"/>
                <w:color w:val="auto"/>
                <w:sz w:val="21"/>
                <w:vertAlign w:val="superscript"/>
                <w:lang w:eastAsia="zh-CN"/>
              </w:rPr>
              <w:t>）</w:t>
            </w:r>
          </w:p>
        </w:tc>
      </w:tr>
      <w:tr w14:paraId="4065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1353" w:type="dxa"/>
            <w:vMerge w:val="restart"/>
            <w:tcBorders>
              <w:top w:val="single" w:color="auto" w:sz="4" w:space="0"/>
              <w:left w:val="single" w:color="auto" w:sz="4" w:space="0"/>
              <w:right w:val="single" w:color="auto" w:sz="4" w:space="0"/>
              <w:tl2br w:val="nil"/>
              <w:tr2bl w:val="nil"/>
            </w:tcBorders>
            <w:noWrap w:val="0"/>
            <w:vAlign w:val="center"/>
          </w:tcPr>
          <w:p w14:paraId="5F364C01">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kern w:val="0"/>
                <w:sz w:val="21"/>
                <w:lang w:eastAsia="zh-CN"/>
              </w:rPr>
            </w:pPr>
            <w:r>
              <w:rPr>
                <w:rFonts w:hint="eastAsia" w:ascii="仿宋_GB2312" w:hAnsi="仿宋_GB2312" w:eastAsia="仿宋_GB2312" w:cs="仿宋_GB2312"/>
                <w:color w:val="auto"/>
                <w:kern w:val="0"/>
                <w:sz w:val="21"/>
              </w:rPr>
              <w:t>输配水设备</w:t>
            </w:r>
          </w:p>
          <w:p w14:paraId="55F3CCE0">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lang w:eastAsia="zh-CN"/>
              </w:rPr>
            </w:pPr>
            <w:r>
              <w:rPr>
                <w:rFonts w:hint="eastAsia" w:ascii="仿宋_GB2312" w:hAnsi="仿宋_GB2312" w:eastAsia="仿宋_GB2312" w:cs="仿宋_GB2312"/>
                <w:color w:val="auto"/>
                <w:sz w:val="21"/>
              </w:rPr>
              <w:t>水处理材料</w:t>
            </w:r>
          </w:p>
          <w:p w14:paraId="1ED6F702">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化学处理剂</w:t>
            </w:r>
          </w:p>
        </w:tc>
        <w:tc>
          <w:tcPr>
            <w:tcW w:w="4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18AD2E">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kern w:val="0"/>
                <w:sz w:val="21"/>
                <w:lang w:eastAsia="zh-CN"/>
              </w:rPr>
            </w:pPr>
            <w:r>
              <w:rPr>
                <w:rFonts w:hint="eastAsia" w:ascii="仿宋_GB2312" w:hAnsi="仿宋_GB2312" w:eastAsia="仿宋_GB2312" w:cs="仿宋_GB2312"/>
                <w:color w:val="auto"/>
                <w:kern w:val="0"/>
                <w:sz w:val="21"/>
              </w:rPr>
              <w:t>辖区内共</w:t>
            </w:r>
            <w:r>
              <w:rPr>
                <w:rFonts w:hint="default" w:ascii="Times New Roman" w:hAnsi="Times New Roman" w:eastAsia="仿宋_GB2312" w:cs="Times New Roman"/>
                <w:color w:val="auto"/>
                <w:kern w:val="0"/>
                <w:sz w:val="21"/>
              </w:rPr>
              <w:t>10</w:t>
            </w:r>
            <w:r>
              <w:rPr>
                <w:rFonts w:hint="eastAsia" w:ascii="仿宋_GB2312" w:hAnsi="仿宋_GB2312" w:eastAsia="仿宋_GB2312" w:cs="仿宋_GB2312"/>
                <w:color w:val="auto"/>
                <w:kern w:val="0"/>
                <w:sz w:val="21"/>
              </w:rPr>
              <w:t>个生产企业，不足的全部抽查，每个企业抽查</w:t>
            </w:r>
            <w:r>
              <w:rPr>
                <w:rFonts w:hint="default" w:ascii="Times New Roman" w:hAnsi="Times New Roman" w:eastAsia="仿宋_GB2312" w:cs="Times New Roman"/>
                <w:color w:val="auto"/>
                <w:kern w:val="0"/>
                <w:sz w:val="21"/>
              </w:rPr>
              <w:t>1</w:t>
            </w:r>
            <w:r>
              <w:rPr>
                <w:rFonts w:hint="eastAsia" w:ascii="仿宋_GB2312" w:hAnsi="仿宋_GB2312" w:eastAsia="仿宋_GB2312" w:cs="仿宋_GB2312"/>
                <w:color w:val="auto"/>
                <w:kern w:val="0"/>
                <w:sz w:val="21"/>
              </w:rPr>
              <w:t>-</w:t>
            </w:r>
            <w:r>
              <w:rPr>
                <w:rFonts w:hint="default" w:ascii="Times New Roman" w:hAnsi="Times New Roman" w:eastAsia="仿宋_GB2312" w:cs="Times New Roman"/>
                <w:color w:val="auto"/>
                <w:kern w:val="0"/>
                <w:sz w:val="21"/>
              </w:rPr>
              <w:t>3</w:t>
            </w:r>
            <w:r>
              <w:rPr>
                <w:rFonts w:hint="eastAsia" w:ascii="仿宋_GB2312" w:hAnsi="仿宋_GB2312" w:eastAsia="仿宋_GB2312" w:cs="仿宋_GB2312"/>
                <w:color w:val="auto"/>
                <w:kern w:val="0"/>
                <w:sz w:val="21"/>
              </w:rPr>
              <w:t>个产品</w:t>
            </w:r>
            <w:r>
              <w:rPr>
                <w:rFonts w:hint="eastAsia" w:ascii="仿宋_GB2312" w:hAnsi="仿宋_GB2312" w:eastAsia="仿宋_GB2312" w:cs="仿宋_GB2312"/>
                <w:color w:val="auto"/>
                <w:kern w:val="0"/>
                <w:sz w:val="21"/>
                <w:lang w:eastAsia="zh-CN"/>
              </w:rPr>
              <w:t>。</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364498">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1</w:t>
            </w:r>
            <w:r>
              <w:rPr>
                <w:rFonts w:hint="eastAsia" w:ascii="仿宋_GB2312" w:hAnsi="仿宋_GB2312" w:eastAsia="仿宋_GB2312" w:cs="仿宋_GB2312"/>
                <w:color w:val="auto"/>
                <w:sz w:val="21"/>
              </w:rPr>
              <w:t>.生产企业符合《涉及饮用水卫生安全产品</w:t>
            </w:r>
            <w:r>
              <w:rPr>
                <w:rFonts w:hint="eastAsia" w:ascii="仿宋_GB2312" w:hAnsi="仿宋_GB2312" w:eastAsia="仿宋_GB2312" w:cs="仿宋_GB2312"/>
                <w:color w:val="auto"/>
                <w:sz w:val="21"/>
                <w:lang w:eastAsia="zh-CN"/>
              </w:rPr>
              <w:t>生产</w:t>
            </w:r>
            <w:r>
              <w:rPr>
                <w:rFonts w:hint="eastAsia" w:ascii="仿宋_GB2312" w:hAnsi="仿宋_GB2312" w:eastAsia="仿宋_GB2312" w:cs="仿宋_GB2312"/>
                <w:color w:val="auto"/>
                <w:sz w:val="21"/>
              </w:rPr>
              <w:t>企业卫生规范》情况；</w:t>
            </w:r>
          </w:p>
          <w:p w14:paraId="0C2C14E5">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2</w:t>
            </w:r>
            <w:r>
              <w:rPr>
                <w:rFonts w:hint="eastAsia" w:ascii="仿宋_GB2312" w:hAnsi="仿宋_GB2312" w:eastAsia="仿宋_GB2312" w:cs="仿宋_GB2312"/>
                <w:color w:val="auto"/>
                <w:sz w:val="21"/>
              </w:rPr>
              <w:t>.产品卫生许可批件、标签、说明书。</w:t>
            </w:r>
          </w:p>
        </w:tc>
        <w:tc>
          <w:tcPr>
            <w:tcW w:w="3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7CACB4">
            <w:pPr>
              <w:keepNext w:val="0"/>
              <w:keepLines w:val="0"/>
              <w:pageBreakBefore w:val="0"/>
              <w:widowControl w:val="0"/>
              <w:kinsoku/>
              <w:wordWrap/>
              <w:overflowPunct/>
              <w:topLinePunct w:val="0"/>
              <w:autoSpaceDE/>
              <w:autoSpaceDN/>
              <w:bidi w:val="0"/>
              <w:adjustRightInd/>
              <w:snapToGrid/>
              <w:spacing w:beforeLines="0" w:line="240" w:lineRule="exact"/>
              <w:jc w:val="left"/>
              <w:textAlignment w:val="auto"/>
              <w:outlineLvl w:val="9"/>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kern w:val="2"/>
                <w:sz w:val="18"/>
                <w:szCs w:val="18"/>
                <w:lang w:val="en-US" w:eastAsia="zh-CN" w:bidi="ar"/>
              </w:rPr>
              <w:t>任务抽取清单中抽取到的单位</w:t>
            </w:r>
          </w:p>
        </w:tc>
        <w:tc>
          <w:tcPr>
            <w:tcW w:w="2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155992">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产品卫生安全性检测</w:t>
            </w:r>
          </w:p>
        </w:tc>
      </w:tr>
      <w:tr w14:paraId="2653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353" w:type="dxa"/>
            <w:vMerge w:val="continue"/>
            <w:tcBorders>
              <w:left w:val="single" w:color="auto" w:sz="4" w:space="0"/>
              <w:bottom w:val="single" w:color="auto" w:sz="4" w:space="0"/>
              <w:right w:val="single" w:color="auto" w:sz="4" w:space="0"/>
              <w:tl2br w:val="nil"/>
              <w:tr2bl w:val="nil"/>
            </w:tcBorders>
            <w:noWrap w:val="0"/>
            <w:vAlign w:val="center"/>
          </w:tcPr>
          <w:p w14:paraId="534F5826">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rPr>
            </w:pPr>
          </w:p>
        </w:tc>
        <w:tc>
          <w:tcPr>
            <w:tcW w:w="4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D433F3">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kern w:val="0"/>
                <w:sz w:val="21"/>
                <w:lang w:val="en-US" w:eastAsia="zh-CN"/>
              </w:rPr>
            </w:pPr>
            <w:r>
              <w:rPr>
                <w:rFonts w:hint="eastAsia" w:ascii="仿宋_GB2312" w:hAnsi="仿宋_GB2312" w:eastAsia="仿宋_GB2312" w:cs="仿宋_GB2312"/>
                <w:color w:val="auto"/>
                <w:sz w:val="21"/>
              </w:rPr>
              <w:t>辖区内</w:t>
            </w:r>
            <w:r>
              <w:rPr>
                <w:rFonts w:hint="eastAsia" w:ascii="仿宋_GB2312" w:hAnsi="仿宋_GB2312" w:eastAsia="仿宋_GB2312" w:cs="仿宋_GB2312"/>
                <w:color w:val="auto"/>
                <w:sz w:val="21"/>
                <w:lang w:eastAsia="zh-CN"/>
              </w:rPr>
              <w:t>共</w:t>
            </w:r>
            <w:r>
              <w:rPr>
                <w:rFonts w:hint="default" w:ascii="Times New Roman" w:hAnsi="Times New Roman" w:eastAsia="仿宋_GB2312" w:cs="Times New Roman"/>
                <w:color w:val="auto"/>
                <w:sz w:val="21"/>
                <w:lang w:val="en-US" w:eastAsia="zh-CN"/>
              </w:rPr>
              <w:t>10</w:t>
            </w:r>
            <w:r>
              <w:rPr>
                <w:rFonts w:hint="eastAsia" w:ascii="仿宋_GB2312" w:hAnsi="仿宋_GB2312" w:eastAsia="仿宋_GB2312" w:cs="仿宋_GB2312"/>
                <w:color w:val="auto"/>
                <w:sz w:val="21"/>
              </w:rPr>
              <w:t>个实体经营单位</w:t>
            </w:r>
            <w:r>
              <w:rPr>
                <w:rFonts w:hint="eastAsia" w:ascii="仿宋_GB2312" w:hAnsi="仿宋_GB2312" w:eastAsia="仿宋_GB2312" w:cs="仿宋_GB2312"/>
                <w:color w:val="auto"/>
                <w:sz w:val="21"/>
                <w:vertAlign w:val="superscript"/>
                <w:lang w:eastAsia="zh-CN"/>
              </w:rPr>
              <w:t>（</w:t>
            </w:r>
            <w:r>
              <w:rPr>
                <w:rFonts w:hint="default" w:ascii="Times New Roman" w:hAnsi="Times New Roman" w:eastAsia="仿宋_GB2312" w:cs="Times New Roman"/>
                <w:color w:val="auto"/>
                <w:sz w:val="21"/>
                <w:vertAlign w:val="superscript"/>
              </w:rPr>
              <w:t>b</w:t>
            </w:r>
            <w:r>
              <w:rPr>
                <w:rFonts w:hint="eastAsia" w:ascii="仿宋_GB2312" w:hAnsi="仿宋_GB2312" w:eastAsia="仿宋_GB2312" w:cs="仿宋_GB2312"/>
                <w:color w:val="auto"/>
                <w:sz w:val="21"/>
                <w:vertAlign w:val="superscript"/>
                <w:lang w:eastAsia="zh-CN"/>
              </w:rPr>
              <w:t>）</w:t>
            </w:r>
            <w:r>
              <w:rPr>
                <w:rFonts w:hint="eastAsia" w:ascii="仿宋_GB2312" w:hAnsi="仿宋_GB2312" w:eastAsia="仿宋_GB2312" w:cs="仿宋_GB2312"/>
                <w:color w:val="auto"/>
                <w:kern w:val="0"/>
                <w:sz w:val="21"/>
              </w:rPr>
              <w:t>，含</w:t>
            </w:r>
            <w:r>
              <w:rPr>
                <w:rFonts w:hint="default" w:ascii="Times New Roman" w:hAnsi="Times New Roman" w:eastAsia="仿宋_GB2312" w:cs="Times New Roman"/>
                <w:color w:val="auto"/>
                <w:kern w:val="0"/>
                <w:sz w:val="21"/>
                <w:lang w:val="en-US" w:eastAsia="zh-CN"/>
              </w:rPr>
              <w:t>6</w:t>
            </w:r>
            <w:r>
              <w:rPr>
                <w:rFonts w:hint="eastAsia" w:ascii="仿宋_GB2312" w:hAnsi="仿宋_GB2312" w:eastAsia="仿宋_GB2312" w:cs="仿宋_GB2312"/>
                <w:color w:val="auto"/>
                <w:kern w:val="0"/>
                <w:sz w:val="21"/>
              </w:rPr>
              <w:t>个城市</w:t>
            </w:r>
            <w:r>
              <w:rPr>
                <w:rFonts w:hint="eastAsia" w:ascii="仿宋_GB2312" w:hAnsi="仿宋_GB2312" w:eastAsia="仿宋_GB2312" w:cs="仿宋_GB2312"/>
                <w:color w:val="auto"/>
                <w:kern w:val="0"/>
                <w:sz w:val="21"/>
                <w:lang w:eastAsia="zh-CN"/>
              </w:rPr>
              <w:t>经营单位</w:t>
            </w:r>
            <w:r>
              <w:rPr>
                <w:rFonts w:hint="eastAsia" w:ascii="仿宋_GB2312" w:hAnsi="仿宋_GB2312" w:eastAsia="仿宋_GB2312" w:cs="仿宋_GB2312"/>
                <w:color w:val="auto"/>
                <w:kern w:val="0"/>
                <w:sz w:val="21"/>
              </w:rPr>
              <w:t>、</w:t>
            </w:r>
            <w:r>
              <w:rPr>
                <w:rFonts w:hint="default" w:ascii="Times New Roman" w:hAnsi="Times New Roman" w:eastAsia="仿宋_GB2312" w:cs="Times New Roman"/>
                <w:color w:val="auto"/>
                <w:kern w:val="0"/>
                <w:sz w:val="21"/>
                <w:lang w:val="en-US" w:eastAsia="zh-CN"/>
              </w:rPr>
              <w:t>4</w:t>
            </w:r>
            <w:r>
              <w:rPr>
                <w:rFonts w:hint="eastAsia" w:ascii="仿宋_GB2312" w:hAnsi="仿宋_GB2312" w:eastAsia="仿宋_GB2312" w:cs="仿宋_GB2312"/>
                <w:color w:val="auto"/>
                <w:kern w:val="0"/>
                <w:sz w:val="21"/>
              </w:rPr>
              <w:t>个乡镇</w:t>
            </w:r>
            <w:r>
              <w:rPr>
                <w:rFonts w:hint="eastAsia" w:ascii="仿宋_GB2312" w:hAnsi="仿宋_GB2312" w:eastAsia="仿宋_GB2312" w:cs="仿宋_GB2312"/>
                <w:color w:val="auto"/>
                <w:kern w:val="0"/>
                <w:sz w:val="21"/>
                <w:lang w:eastAsia="zh-CN"/>
              </w:rPr>
              <w:t>经营单位</w:t>
            </w:r>
            <w:r>
              <w:rPr>
                <w:rFonts w:hint="eastAsia" w:ascii="仿宋_GB2312" w:hAnsi="仿宋_GB2312" w:eastAsia="仿宋_GB2312" w:cs="仿宋_GB2312"/>
                <w:color w:val="auto"/>
                <w:kern w:val="0"/>
                <w:sz w:val="21"/>
              </w:rPr>
              <w:t>，不足的全部抽查。</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92E0E9">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1</w:t>
            </w:r>
            <w:r>
              <w:rPr>
                <w:rFonts w:hint="eastAsia" w:ascii="仿宋_GB2312" w:hAnsi="仿宋_GB2312" w:eastAsia="仿宋_GB2312" w:cs="仿宋_GB2312"/>
                <w:color w:val="auto"/>
                <w:sz w:val="21"/>
              </w:rPr>
              <w:t>.标签、说明书；</w:t>
            </w:r>
          </w:p>
          <w:p w14:paraId="47D21431">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2</w:t>
            </w:r>
            <w:r>
              <w:rPr>
                <w:rFonts w:hint="eastAsia" w:ascii="仿宋_GB2312" w:hAnsi="仿宋_GB2312" w:eastAsia="仿宋_GB2312" w:cs="仿宋_GB2312"/>
                <w:color w:val="auto"/>
                <w:sz w:val="21"/>
              </w:rPr>
              <w:t>.产品卫生许可批件。</w:t>
            </w:r>
          </w:p>
        </w:tc>
        <w:tc>
          <w:tcPr>
            <w:tcW w:w="3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BB6697">
            <w:pPr>
              <w:keepNext w:val="0"/>
              <w:keepLines w:val="0"/>
              <w:pageBreakBefore w:val="0"/>
              <w:widowControl w:val="0"/>
              <w:kinsoku/>
              <w:wordWrap/>
              <w:overflowPunct/>
              <w:topLinePunct w:val="0"/>
              <w:autoSpaceDE/>
              <w:autoSpaceDN/>
              <w:bidi w:val="0"/>
              <w:adjustRightInd/>
              <w:snapToGrid/>
              <w:spacing w:beforeLines="0" w:line="240" w:lineRule="exact"/>
              <w:jc w:val="left"/>
              <w:textAlignment w:val="auto"/>
              <w:outlineLvl w:val="9"/>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防城港、钦州、贵港、玉林、贺州、河池、崇左、百色市辖区内</w:t>
            </w:r>
            <w:r>
              <w:rPr>
                <w:rFonts w:hint="default" w:ascii="Times New Roman" w:hAnsi="Times New Roman" w:eastAsia="仿宋_GB2312" w:cs="Times New Roman"/>
                <w:color w:val="auto"/>
                <w:sz w:val="18"/>
                <w:szCs w:val="18"/>
                <w:lang w:val="en-US" w:eastAsia="zh-CN"/>
              </w:rPr>
              <w:t>3</w:t>
            </w:r>
            <w:r>
              <w:rPr>
                <w:rFonts w:hint="eastAsia" w:ascii="Times New Roman" w:hAnsi="Times New Roman" w:eastAsia="仿宋_GB2312" w:cs="Times New Roman"/>
                <w:color w:val="auto"/>
                <w:sz w:val="18"/>
                <w:szCs w:val="18"/>
                <w:lang w:val="en-US" w:eastAsia="zh-CN"/>
              </w:rPr>
              <w:t>个实体经营单位，含</w:t>
            </w:r>
            <w:r>
              <w:rPr>
                <w:rFonts w:hint="default" w:ascii="Times New Roman" w:hAnsi="Times New Roman" w:eastAsia="仿宋_GB2312" w:cs="Times New Roman"/>
                <w:color w:val="auto"/>
                <w:sz w:val="18"/>
                <w:szCs w:val="18"/>
                <w:lang w:val="en-US" w:eastAsia="zh-CN"/>
              </w:rPr>
              <w:t>2</w:t>
            </w:r>
            <w:r>
              <w:rPr>
                <w:rFonts w:hint="eastAsia" w:ascii="Times New Roman" w:hAnsi="Times New Roman" w:eastAsia="仿宋_GB2312" w:cs="Times New Roman"/>
                <w:color w:val="auto"/>
                <w:sz w:val="18"/>
                <w:szCs w:val="18"/>
                <w:lang w:val="en-US" w:eastAsia="zh-CN"/>
              </w:rPr>
              <w:t>个经营单位、</w:t>
            </w:r>
            <w:r>
              <w:rPr>
                <w:rFonts w:hint="default" w:ascii="Times New Roman" w:hAnsi="Times New Roman" w:eastAsia="仿宋_GB2312" w:cs="Times New Roman"/>
                <w:color w:val="auto"/>
                <w:sz w:val="18"/>
                <w:szCs w:val="18"/>
                <w:lang w:val="en-US" w:eastAsia="zh-CN"/>
              </w:rPr>
              <w:t>1</w:t>
            </w:r>
            <w:r>
              <w:rPr>
                <w:rFonts w:hint="eastAsia" w:ascii="Times New Roman" w:hAnsi="Times New Roman" w:eastAsia="仿宋_GB2312" w:cs="Times New Roman"/>
                <w:color w:val="auto"/>
                <w:sz w:val="18"/>
                <w:szCs w:val="18"/>
                <w:lang w:val="en-US" w:eastAsia="zh-CN"/>
              </w:rPr>
              <w:t>个乡镇经营单位，不足的全部抽查。</w:t>
            </w:r>
          </w:p>
        </w:tc>
        <w:tc>
          <w:tcPr>
            <w:tcW w:w="2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9FA832">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w:t>
            </w:r>
          </w:p>
        </w:tc>
      </w:tr>
      <w:tr w14:paraId="19C9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135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767A9AD">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kern w:val="0"/>
                <w:sz w:val="21"/>
              </w:rPr>
              <w:t>水质处理器</w:t>
            </w:r>
          </w:p>
        </w:tc>
        <w:tc>
          <w:tcPr>
            <w:tcW w:w="4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3B6D25">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kern w:val="0"/>
                <w:sz w:val="21"/>
              </w:rPr>
              <w:t>辖区内</w:t>
            </w:r>
            <w:r>
              <w:rPr>
                <w:rFonts w:hint="default" w:ascii="Times New Roman" w:hAnsi="Times New Roman" w:eastAsia="仿宋_GB2312" w:cs="Times New Roman"/>
                <w:color w:val="auto"/>
                <w:kern w:val="0"/>
                <w:sz w:val="21"/>
                <w:lang w:val="en-US"/>
              </w:rPr>
              <w:t>3</w:t>
            </w:r>
            <w:r>
              <w:rPr>
                <w:rFonts w:hint="default" w:ascii="Times New Roman" w:hAnsi="Times New Roman" w:eastAsia="仿宋_GB2312" w:cs="Times New Roman"/>
                <w:color w:val="auto"/>
                <w:kern w:val="0"/>
                <w:sz w:val="21"/>
              </w:rPr>
              <w:t>0%</w:t>
            </w:r>
            <w:r>
              <w:rPr>
                <w:rFonts w:hint="eastAsia" w:ascii="仿宋_GB2312" w:hAnsi="仿宋_GB2312" w:eastAsia="仿宋_GB2312" w:cs="仿宋_GB2312"/>
                <w:color w:val="auto"/>
                <w:kern w:val="0"/>
                <w:sz w:val="21"/>
                <w:lang w:eastAsia="zh-CN"/>
              </w:rPr>
              <w:t>的</w:t>
            </w:r>
            <w:r>
              <w:rPr>
                <w:rFonts w:hint="eastAsia" w:ascii="仿宋_GB2312" w:hAnsi="仿宋_GB2312" w:eastAsia="仿宋_GB2312" w:cs="仿宋_GB2312"/>
                <w:color w:val="auto"/>
                <w:kern w:val="0"/>
                <w:sz w:val="21"/>
              </w:rPr>
              <w:t>生产企业，每个企业抽查</w:t>
            </w:r>
            <w:r>
              <w:rPr>
                <w:rFonts w:hint="default" w:ascii="Times New Roman" w:hAnsi="Times New Roman" w:eastAsia="仿宋_GB2312" w:cs="Times New Roman"/>
                <w:color w:val="auto"/>
                <w:kern w:val="0"/>
                <w:sz w:val="21"/>
              </w:rPr>
              <w:t>1</w:t>
            </w:r>
            <w:r>
              <w:rPr>
                <w:rFonts w:hint="eastAsia" w:ascii="仿宋_GB2312" w:hAnsi="仿宋_GB2312" w:eastAsia="仿宋_GB2312" w:cs="仿宋_GB2312"/>
                <w:color w:val="auto"/>
                <w:kern w:val="0"/>
                <w:sz w:val="21"/>
              </w:rPr>
              <w:t>-</w:t>
            </w:r>
            <w:r>
              <w:rPr>
                <w:rFonts w:hint="default" w:ascii="Times New Roman" w:hAnsi="Times New Roman" w:eastAsia="仿宋_GB2312" w:cs="Times New Roman"/>
                <w:color w:val="auto"/>
                <w:kern w:val="0"/>
                <w:sz w:val="21"/>
              </w:rPr>
              <w:t>2</w:t>
            </w:r>
            <w:r>
              <w:rPr>
                <w:rFonts w:hint="eastAsia" w:ascii="仿宋_GB2312" w:hAnsi="仿宋_GB2312" w:eastAsia="仿宋_GB2312" w:cs="仿宋_GB2312"/>
                <w:color w:val="auto"/>
                <w:kern w:val="0"/>
                <w:sz w:val="21"/>
              </w:rPr>
              <w:t>个产品</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316333">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1</w:t>
            </w:r>
            <w:r>
              <w:rPr>
                <w:rFonts w:hint="eastAsia" w:ascii="仿宋_GB2312" w:hAnsi="仿宋_GB2312" w:eastAsia="仿宋_GB2312" w:cs="仿宋_GB2312"/>
                <w:color w:val="auto"/>
                <w:sz w:val="21"/>
              </w:rPr>
              <w:t>.生产企业符合《涉及饮用水卫生安全产品</w:t>
            </w:r>
            <w:r>
              <w:rPr>
                <w:rFonts w:hint="eastAsia" w:ascii="仿宋_GB2312" w:hAnsi="仿宋_GB2312" w:eastAsia="仿宋_GB2312" w:cs="仿宋_GB2312"/>
                <w:color w:val="auto"/>
                <w:sz w:val="21"/>
                <w:lang w:eastAsia="zh-CN"/>
              </w:rPr>
              <w:t>生产</w:t>
            </w:r>
            <w:r>
              <w:rPr>
                <w:rFonts w:hint="eastAsia" w:ascii="仿宋_GB2312" w:hAnsi="仿宋_GB2312" w:eastAsia="仿宋_GB2312" w:cs="仿宋_GB2312"/>
                <w:color w:val="auto"/>
                <w:sz w:val="21"/>
              </w:rPr>
              <w:t>企业卫生规范》情况；</w:t>
            </w:r>
          </w:p>
          <w:p w14:paraId="331199CA">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2</w:t>
            </w:r>
            <w:r>
              <w:rPr>
                <w:rFonts w:hint="eastAsia" w:ascii="仿宋_GB2312" w:hAnsi="仿宋_GB2312" w:eastAsia="仿宋_GB2312" w:cs="仿宋_GB2312"/>
                <w:color w:val="auto"/>
                <w:sz w:val="21"/>
              </w:rPr>
              <w:t>.产品卫生许可批件、标签、说明书。</w:t>
            </w:r>
          </w:p>
        </w:tc>
        <w:tc>
          <w:tcPr>
            <w:tcW w:w="3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4F51C1">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kern w:val="2"/>
                <w:sz w:val="18"/>
                <w:szCs w:val="18"/>
                <w:lang w:val="en-US" w:eastAsia="zh-CN" w:bidi="ar"/>
              </w:rPr>
              <w:t>任务抽取清单中抽取到的单位</w:t>
            </w:r>
          </w:p>
        </w:tc>
        <w:tc>
          <w:tcPr>
            <w:tcW w:w="2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672C01">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产品卫生安全性检测</w:t>
            </w:r>
          </w:p>
        </w:tc>
      </w:tr>
      <w:tr w14:paraId="3CD1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3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35E3178">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kern w:val="0"/>
                <w:sz w:val="21"/>
              </w:rPr>
            </w:pPr>
          </w:p>
        </w:tc>
        <w:tc>
          <w:tcPr>
            <w:tcW w:w="4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E8C362">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辖区内</w:t>
            </w:r>
            <w:r>
              <w:rPr>
                <w:rFonts w:hint="default" w:ascii="Times New Roman" w:hAnsi="Times New Roman" w:eastAsia="仿宋_GB2312" w:cs="Times New Roman"/>
                <w:color w:val="auto"/>
                <w:sz w:val="21"/>
                <w:lang w:val="en-US"/>
              </w:rPr>
              <w:t>10</w:t>
            </w:r>
            <w:r>
              <w:rPr>
                <w:rFonts w:hint="eastAsia" w:ascii="仿宋_GB2312" w:hAnsi="仿宋_GB2312" w:eastAsia="仿宋_GB2312" w:cs="仿宋_GB2312"/>
                <w:color w:val="auto"/>
                <w:sz w:val="21"/>
              </w:rPr>
              <w:t>个实体经营单位</w:t>
            </w:r>
            <w:r>
              <w:rPr>
                <w:rFonts w:hint="eastAsia" w:ascii="仿宋_GB2312" w:hAnsi="仿宋_GB2312" w:eastAsia="仿宋_GB2312" w:cs="仿宋_GB2312"/>
                <w:color w:val="auto"/>
                <w:sz w:val="21"/>
                <w:vertAlign w:val="superscript"/>
                <w:lang w:eastAsia="zh-CN"/>
              </w:rPr>
              <w:t>（</w:t>
            </w:r>
            <w:r>
              <w:rPr>
                <w:rFonts w:hint="default" w:ascii="Times New Roman" w:hAnsi="Times New Roman" w:eastAsia="仿宋_GB2312" w:cs="Times New Roman"/>
                <w:color w:val="auto"/>
                <w:sz w:val="21"/>
                <w:vertAlign w:val="superscript"/>
              </w:rPr>
              <w:t>b</w:t>
            </w:r>
            <w:r>
              <w:rPr>
                <w:rFonts w:hint="eastAsia" w:ascii="仿宋_GB2312" w:hAnsi="仿宋_GB2312" w:eastAsia="仿宋_GB2312" w:cs="仿宋_GB2312"/>
                <w:color w:val="auto"/>
                <w:sz w:val="21"/>
                <w:vertAlign w:val="superscript"/>
                <w:lang w:eastAsia="zh-CN"/>
              </w:rPr>
              <w:t>）</w:t>
            </w:r>
            <w:r>
              <w:rPr>
                <w:rFonts w:hint="eastAsia" w:ascii="仿宋_GB2312" w:hAnsi="仿宋_GB2312" w:eastAsia="仿宋_GB2312" w:cs="仿宋_GB2312"/>
                <w:color w:val="auto"/>
                <w:kern w:val="0"/>
                <w:sz w:val="21"/>
              </w:rPr>
              <w:t>，含</w:t>
            </w:r>
            <w:r>
              <w:rPr>
                <w:rFonts w:hint="default" w:ascii="Times New Roman" w:hAnsi="Times New Roman" w:eastAsia="仿宋_GB2312" w:cs="Times New Roman"/>
                <w:color w:val="auto"/>
                <w:kern w:val="0"/>
                <w:sz w:val="21"/>
                <w:lang w:val="en-US"/>
              </w:rPr>
              <w:t>6</w:t>
            </w:r>
            <w:r>
              <w:rPr>
                <w:rFonts w:hint="eastAsia" w:ascii="仿宋_GB2312" w:hAnsi="仿宋_GB2312" w:eastAsia="仿宋_GB2312" w:cs="仿宋_GB2312"/>
                <w:color w:val="auto"/>
                <w:kern w:val="0"/>
                <w:sz w:val="21"/>
              </w:rPr>
              <w:t>个城市</w:t>
            </w:r>
            <w:r>
              <w:rPr>
                <w:rFonts w:hint="eastAsia" w:ascii="仿宋_GB2312" w:hAnsi="仿宋_GB2312" w:eastAsia="仿宋_GB2312" w:cs="仿宋_GB2312"/>
                <w:color w:val="auto"/>
                <w:kern w:val="0"/>
                <w:sz w:val="21"/>
                <w:lang w:eastAsia="zh-CN"/>
              </w:rPr>
              <w:t>经营单位</w:t>
            </w:r>
            <w:r>
              <w:rPr>
                <w:rFonts w:hint="eastAsia" w:ascii="仿宋_GB2312" w:hAnsi="仿宋_GB2312" w:eastAsia="仿宋_GB2312" w:cs="仿宋_GB2312"/>
                <w:color w:val="auto"/>
                <w:kern w:val="0"/>
                <w:sz w:val="21"/>
              </w:rPr>
              <w:t>、</w:t>
            </w:r>
            <w:r>
              <w:rPr>
                <w:rFonts w:hint="default" w:ascii="Times New Roman" w:hAnsi="Times New Roman" w:eastAsia="仿宋_GB2312" w:cs="Times New Roman"/>
                <w:color w:val="auto"/>
                <w:kern w:val="0"/>
                <w:sz w:val="21"/>
                <w:lang w:val="en-US"/>
              </w:rPr>
              <w:t>4</w:t>
            </w:r>
            <w:r>
              <w:rPr>
                <w:rFonts w:hint="eastAsia" w:ascii="仿宋_GB2312" w:hAnsi="仿宋_GB2312" w:eastAsia="仿宋_GB2312" w:cs="仿宋_GB2312"/>
                <w:color w:val="auto"/>
                <w:kern w:val="0"/>
                <w:sz w:val="21"/>
              </w:rPr>
              <w:t>个乡镇</w:t>
            </w:r>
            <w:r>
              <w:rPr>
                <w:rFonts w:hint="eastAsia" w:ascii="仿宋_GB2312" w:hAnsi="仿宋_GB2312" w:eastAsia="仿宋_GB2312" w:cs="仿宋_GB2312"/>
                <w:color w:val="auto"/>
                <w:kern w:val="0"/>
                <w:sz w:val="21"/>
                <w:lang w:eastAsia="zh-CN"/>
              </w:rPr>
              <w:t>经营单位</w:t>
            </w:r>
            <w:r>
              <w:rPr>
                <w:rFonts w:hint="eastAsia" w:ascii="仿宋_GB2312" w:hAnsi="仿宋_GB2312" w:eastAsia="仿宋_GB2312" w:cs="仿宋_GB2312"/>
                <w:color w:val="auto"/>
                <w:kern w:val="0"/>
                <w:sz w:val="21"/>
              </w:rPr>
              <w:t>，不足的全部抽查。</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D2A419">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1</w:t>
            </w:r>
            <w:r>
              <w:rPr>
                <w:rFonts w:hint="eastAsia" w:ascii="仿宋_GB2312" w:hAnsi="仿宋_GB2312" w:eastAsia="仿宋_GB2312" w:cs="仿宋_GB2312"/>
                <w:color w:val="auto"/>
                <w:sz w:val="21"/>
              </w:rPr>
              <w:t>.标签、说明书；</w:t>
            </w:r>
          </w:p>
          <w:p w14:paraId="79B5D582">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2</w:t>
            </w:r>
            <w:r>
              <w:rPr>
                <w:rFonts w:hint="eastAsia" w:ascii="仿宋_GB2312" w:hAnsi="仿宋_GB2312" w:eastAsia="仿宋_GB2312" w:cs="仿宋_GB2312"/>
                <w:color w:val="auto"/>
                <w:sz w:val="21"/>
              </w:rPr>
              <w:t>.产品卫生许可批件。</w:t>
            </w:r>
          </w:p>
        </w:tc>
        <w:tc>
          <w:tcPr>
            <w:tcW w:w="3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8E0987">
            <w:pPr>
              <w:keepNext w:val="0"/>
              <w:keepLines w:val="0"/>
              <w:pageBreakBefore w:val="0"/>
              <w:widowControl w:val="0"/>
              <w:kinsoku/>
              <w:wordWrap/>
              <w:overflowPunct/>
              <w:topLinePunct w:val="0"/>
              <w:autoSpaceDE/>
              <w:autoSpaceDN/>
              <w:bidi w:val="0"/>
              <w:adjustRightInd/>
              <w:snapToGrid/>
              <w:spacing w:beforeLines="0" w:line="240" w:lineRule="exact"/>
              <w:jc w:val="left"/>
              <w:textAlignment w:val="auto"/>
              <w:outlineLvl w:val="9"/>
              <w:rPr>
                <w:rFonts w:hint="eastAsia"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eastAsia="zh-CN"/>
              </w:rPr>
              <w:t>南宁</w:t>
            </w:r>
            <w:r>
              <w:rPr>
                <w:rFonts w:hint="eastAsia"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eastAsia="zh-CN"/>
              </w:rPr>
              <w:t>柳州</w:t>
            </w:r>
            <w:r>
              <w:rPr>
                <w:rFonts w:hint="eastAsia"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eastAsia="zh-CN"/>
              </w:rPr>
              <w:t>桂林</w:t>
            </w:r>
            <w:r>
              <w:rPr>
                <w:rFonts w:hint="eastAsia"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eastAsia="zh-CN"/>
              </w:rPr>
              <w:t>梧州</w:t>
            </w:r>
            <w:r>
              <w:rPr>
                <w:rFonts w:hint="eastAsia"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eastAsia="zh-CN"/>
              </w:rPr>
              <w:t>北海</w:t>
            </w:r>
            <w:r>
              <w:rPr>
                <w:rFonts w:hint="eastAsia"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eastAsia="zh-CN"/>
              </w:rPr>
              <w:t>来宾</w:t>
            </w:r>
            <w:r>
              <w:rPr>
                <w:rFonts w:hint="eastAsia" w:ascii="Times New Roman" w:hAnsi="Times New Roman" w:eastAsia="仿宋_GB2312" w:cs="Times New Roman"/>
                <w:color w:val="auto"/>
                <w:sz w:val="18"/>
                <w:szCs w:val="18"/>
              </w:rPr>
              <w:t>市辖区内</w:t>
            </w:r>
            <w:r>
              <w:rPr>
                <w:rFonts w:hint="default" w:ascii="Times New Roman" w:hAnsi="Times New Roman" w:eastAsia="仿宋_GB2312" w:cs="Times New Roman"/>
                <w:color w:val="auto"/>
                <w:sz w:val="18"/>
                <w:szCs w:val="18"/>
                <w:lang w:val="en-US" w:eastAsia="zh-CN"/>
              </w:rPr>
              <w:t>3</w:t>
            </w:r>
            <w:r>
              <w:rPr>
                <w:rFonts w:hint="eastAsia" w:ascii="Times New Roman" w:hAnsi="Times New Roman" w:eastAsia="仿宋_GB2312" w:cs="Times New Roman"/>
                <w:color w:val="auto"/>
                <w:sz w:val="18"/>
                <w:szCs w:val="18"/>
              </w:rPr>
              <w:t>个实体经营单位，</w:t>
            </w:r>
            <w:r>
              <w:rPr>
                <w:rFonts w:hint="eastAsia" w:ascii="Times New Roman" w:hAnsi="Times New Roman" w:eastAsia="仿宋_GB2312" w:cs="Times New Roman"/>
                <w:color w:val="auto"/>
                <w:kern w:val="0"/>
                <w:sz w:val="18"/>
                <w:szCs w:val="18"/>
              </w:rPr>
              <w:t>含</w:t>
            </w:r>
            <w:r>
              <w:rPr>
                <w:rFonts w:hint="default" w:ascii="Times New Roman" w:hAnsi="Times New Roman" w:eastAsia="仿宋_GB2312" w:cs="Times New Roman"/>
                <w:color w:val="auto"/>
                <w:kern w:val="0"/>
                <w:sz w:val="18"/>
                <w:szCs w:val="18"/>
                <w:lang w:val="en-US" w:eastAsia="zh-CN"/>
              </w:rPr>
              <w:t>1</w:t>
            </w:r>
            <w:r>
              <w:rPr>
                <w:rFonts w:hint="eastAsia" w:ascii="Times New Roman" w:hAnsi="Times New Roman" w:eastAsia="仿宋_GB2312" w:cs="Times New Roman"/>
                <w:color w:val="auto"/>
                <w:kern w:val="0"/>
                <w:sz w:val="18"/>
                <w:szCs w:val="18"/>
              </w:rPr>
              <w:t>个城市</w:t>
            </w:r>
            <w:r>
              <w:rPr>
                <w:rFonts w:hint="eastAsia" w:ascii="Times New Roman" w:hAnsi="Times New Roman" w:eastAsia="仿宋_GB2312" w:cs="Times New Roman"/>
                <w:color w:val="auto"/>
                <w:kern w:val="0"/>
                <w:sz w:val="18"/>
                <w:szCs w:val="18"/>
                <w:lang w:eastAsia="zh-CN"/>
              </w:rPr>
              <w:t>经营单位</w:t>
            </w:r>
            <w:r>
              <w:rPr>
                <w:rFonts w:hint="eastAsia" w:ascii="Times New Roman" w:hAnsi="Times New Roman" w:eastAsia="仿宋_GB2312" w:cs="Times New Roman"/>
                <w:color w:val="auto"/>
                <w:kern w:val="0"/>
                <w:sz w:val="18"/>
                <w:szCs w:val="18"/>
              </w:rPr>
              <w:t>、</w:t>
            </w:r>
            <w:r>
              <w:rPr>
                <w:rFonts w:hint="default" w:ascii="Times New Roman" w:hAnsi="Times New Roman" w:eastAsia="仿宋_GB2312" w:cs="Times New Roman"/>
                <w:color w:val="auto"/>
                <w:kern w:val="0"/>
                <w:sz w:val="18"/>
                <w:szCs w:val="18"/>
              </w:rPr>
              <w:t>1</w:t>
            </w:r>
            <w:r>
              <w:rPr>
                <w:rFonts w:hint="eastAsia" w:ascii="Times New Roman" w:hAnsi="Times New Roman" w:eastAsia="仿宋_GB2312" w:cs="Times New Roman"/>
                <w:color w:val="auto"/>
                <w:kern w:val="0"/>
                <w:sz w:val="18"/>
                <w:szCs w:val="18"/>
              </w:rPr>
              <w:t>个乡镇</w:t>
            </w:r>
            <w:r>
              <w:rPr>
                <w:rFonts w:hint="eastAsia" w:ascii="Times New Roman" w:hAnsi="Times New Roman" w:eastAsia="仿宋_GB2312" w:cs="Times New Roman"/>
                <w:color w:val="auto"/>
                <w:kern w:val="0"/>
                <w:sz w:val="18"/>
                <w:szCs w:val="18"/>
                <w:lang w:eastAsia="zh-CN"/>
              </w:rPr>
              <w:t>经营单位</w:t>
            </w:r>
            <w:r>
              <w:rPr>
                <w:rFonts w:hint="eastAsia" w:ascii="Times New Roman" w:hAnsi="Times New Roman" w:eastAsia="仿宋_GB2312" w:cs="Times New Roman"/>
                <w:color w:val="auto"/>
                <w:kern w:val="0"/>
                <w:sz w:val="18"/>
                <w:szCs w:val="18"/>
              </w:rPr>
              <w:t>，不足的全部抽查。</w:t>
            </w:r>
          </w:p>
        </w:tc>
        <w:tc>
          <w:tcPr>
            <w:tcW w:w="241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2069C9A">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lang w:val="en-US" w:eastAsia="zh-CN"/>
              </w:rPr>
            </w:pPr>
            <w:r>
              <w:rPr>
                <w:rFonts w:hint="eastAsia" w:ascii="仿宋_GB2312" w:hAnsi="仿宋_GB2312" w:eastAsia="仿宋_GB2312" w:cs="仿宋_GB2312"/>
                <w:color w:val="auto"/>
                <w:sz w:val="21"/>
                <w:lang w:val="en-US" w:eastAsia="zh-CN"/>
              </w:rPr>
              <w:t>---</w:t>
            </w:r>
          </w:p>
        </w:tc>
      </w:tr>
      <w:tr w14:paraId="721C7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35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918C4B6">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kern w:val="0"/>
                <w:sz w:val="21"/>
              </w:rPr>
            </w:pPr>
          </w:p>
        </w:tc>
        <w:tc>
          <w:tcPr>
            <w:tcW w:w="4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CFE1C9B">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辖区内</w:t>
            </w:r>
            <w:r>
              <w:rPr>
                <w:rFonts w:hint="default" w:ascii="Times New Roman" w:hAnsi="Times New Roman" w:eastAsia="仿宋_GB2312" w:cs="Times New Roman"/>
                <w:color w:val="auto"/>
                <w:sz w:val="21"/>
              </w:rPr>
              <w:t>50</w:t>
            </w:r>
            <w:r>
              <w:rPr>
                <w:rFonts w:hint="eastAsia" w:ascii="仿宋_GB2312" w:hAnsi="仿宋_GB2312" w:eastAsia="仿宋_GB2312" w:cs="仿宋_GB2312"/>
                <w:color w:val="auto"/>
                <w:sz w:val="21"/>
              </w:rPr>
              <w:t>个在主要网络平台从事经销活动的网店，不足的全部抽查，检查网店所有产品。</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68B69F">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产品卫生许可批件。</w:t>
            </w:r>
          </w:p>
        </w:tc>
        <w:tc>
          <w:tcPr>
            <w:tcW w:w="3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50DD2E">
            <w:pPr>
              <w:keepNext w:val="0"/>
              <w:keepLines w:val="0"/>
              <w:pageBreakBefore w:val="0"/>
              <w:widowControl w:val="0"/>
              <w:kinsoku/>
              <w:wordWrap/>
              <w:overflowPunct/>
              <w:topLinePunct w:val="0"/>
              <w:autoSpaceDE/>
              <w:autoSpaceDN/>
              <w:bidi w:val="0"/>
              <w:adjustRightInd/>
              <w:snapToGrid/>
              <w:spacing w:beforeLines="0" w:line="240" w:lineRule="exact"/>
              <w:jc w:val="left"/>
              <w:textAlignment w:val="auto"/>
              <w:outlineLvl w:val="9"/>
              <w:rPr>
                <w:rFonts w:hint="eastAsia" w:ascii="Times New Roman" w:hAnsi="Times New Roman" w:eastAsia="仿宋_GB2312" w:cs="Times New Roman"/>
                <w:color w:val="auto"/>
                <w:sz w:val="18"/>
                <w:szCs w:val="18"/>
              </w:rPr>
            </w:pPr>
            <w:r>
              <w:rPr>
                <w:rFonts w:hint="eastAsia" w:ascii="Times New Roman" w:hAnsi="Times New Roman" w:eastAsia="仿宋_GB2312" w:cs="Times New Roman"/>
                <w:color w:val="auto"/>
                <w:sz w:val="18"/>
                <w:szCs w:val="18"/>
              </w:rPr>
              <w:t>全区</w:t>
            </w:r>
            <w:r>
              <w:rPr>
                <w:rFonts w:hint="default" w:ascii="Times New Roman" w:hAnsi="Times New Roman" w:eastAsia="仿宋_GB2312" w:cs="Times New Roman"/>
                <w:color w:val="auto"/>
                <w:sz w:val="18"/>
                <w:szCs w:val="18"/>
              </w:rPr>
              <w:t>14</w:t>
            </w:r>
            <w:r>
              <w:rPr>
                <w:rFonts w:hint="eastAsia" w:ascii="Times New Roman" w:hAnsi="Times New Roman" w:eastAsia="仿宋_GB2312" w:cs="Times New Roman"/>
                <w:color w:val="auto"/>
                <w:sz w:val="18"/>
                <w:szCs w:val="18"/>
              </w:rPr>
              <w:t>个市每个市抽查</w:t>
            </w:r>
            <w:r>
              <w:rPr>
                <w:rFonts w:hint="default" w:ascii="Times New Roman" w:hAnsi="Times New Roman" w:eastAsia="仿宋_GB2312" w:cs="Times New Roman"/>
                <w:color w:val="auto"/>
                <w:sz w:val="18"/>
                <w:szCs w:val="18"/>
              </w:rPr>
              <w:t>5</w:t>
            </w:r>
            <w:r>
              <w:rPr>
                <w:rFonts w:hint="eastAsia" w:ascii="Times New Roman" w:hAnsi="Times New Roman" w:eastAsia="仿宋_GB2312" w:cs="Times New Roman"/>
                <w:color w:val="auto"/>
                <w:sz w:val="18"/>
                <w:szCs w:val="18"/>
              </w:rPr>
              <w:t>家，不足的全部抽查。</w:t>
            </w:r>
          </w:p>
        </w:tc>
        <w:tc>
          <w:tcPr>
            <w:tcW w:w="241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2714589">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rPr>
            </w:pPr>
          </w:p>
        </w:tc>
      </w:tr>
      <w:tr w14:paraId="5C513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948021">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kern w:val="0"/>
                <w:sz w:val="21"/>
              </w:rPr>
              <w:t>进口涉水产品</w:t>
            </w:r>
          </w:p>
        </w:tc>
        <w:tc>
          <w:tcPr>
            <w:tcW w:w="4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A82D83">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b/>
                <w:color w:val="auto"/>
                <w:sz w:val="21"/>
                <w:lang w:eastAsia="zh-CN"/>
              </w:rPr>
            </w:pPr>
            <w:r>
              <w:rPr>
                <w:rFonts w:hint="eastAsia" w:ascii="仿宋_GB2312" w:hAnsi="仿宋_GB2312" w:eastAsia="仿宋_GB2312" w:cs="仿宋_GB2312"/>
                <w:color w:val="auto"/>
                <w:sz w:val="21"/>
              </w:rPr>
              <w:t>辖区内</w:t>
            </w:r>
            <w:r>
              <w:rPr>
                <w:rFonts w:hint="default" w:ascii="Times New Roman" w:hAnsi="Times New Roman" w:eastAsia="仿宋_GB2312" w:cs="Times New Roman"/>
                <w:color w:val="auto"/>
                <w:kern w:val="0"/>
                <w:sz w:val="21"/>
                <w:lang w:val="en-US"/>
              </w:rPr>
              <w:t>3</w:t>
            </w:r>
            <w:r>
              <w:rPr>
                <w:rFonts w:hint="default" w:ascii="Times New Roman" w:hAnsi="Times New Roman" w:eastAsia="仿宋_GB2312" w:cs="Times New Roman"/>
                <w:color w:val="auto"/>
                <w:kern w:val="0"/>
                <w:sz w:val="21"/>
              </w:rPr>
              <w:t>0%</w:t>
            </w:r>
            <w:r>
              <w:rPr>
                <w:rFonts w:hint="eastAsia" w:ascii="仿宋_GB2312" w:hAnsi="仿宋_GB2312" w:eastAsia="仿宋_GB2312" w:cs="仿宋_GB2312"/>
                <w:color w:val="auto"/>
                <w:kern w:val="0"/>
                <w:sz w:val="21"/>
                <w:lang w:eastAsia="zh-CN"/>
              </w:rPr>
              <w:t>的</w:t>
            </w:r>
            <w:r>
              <w:rPr>
                <w:rFonts w:hint="eastAsia" w:ascii="仿宋_GB2312" w:hAnsi="仿宋_GB2312" w:eastAsia="仿宋_GB2312" w:cs="仿宋_GB2312"/>
                <w:color w:val="auto"/>
                <w:kern w:val="0"/>
                <w:sz w:val="21"/>
              </w:rPr>
              <w:t>在</w:t>
            </w:r>
            <w:r>
              <w:rPr>
                <w:rFonts w:hint="eastAsia" w:ascii="仿宋_GB2312" w:hAnsi="仿宋_GB2312" w:eastAsia="仿宋_GB2312" w:cs="仿宋_GB2312"/>
                <w:color w:val="auto"/>
                <w:sz w:val="21"/>
              </w:rPr>
              <w:t>华责任单位</w:t>
            </w:r>
            <w:r>
              <w:rPr>
                <w:rFonts w:hint="eastAsia" w:ascii="仿宋_GB2312" w:hAnsi="仿宋_GB2312" w:eastAsia="仿宋_GB2312" w:cs="仿宋_GB2312"/>
                <w:color w:val="auto"/>
                <w:kern w:val="0"/>
                <w:sz w:val="21"/>
              </w:rPr>
              <w:t>，</w:t>
            </w:r>
            <w:r>
              <w:rPr>
                <w:rFonts w:hint="eastAsia" w:ascii="仿宋_GB2312" w:hAnsi="仿宋_GB2312" w:eastAsia="仿宋_GB2312" w:cs="仿宋_GB2312"/>
                <w:color w:val="auto"/>
                <w:sz w:val="21"/>
              </w:rPr>
              <w:t>每个单位抽查</w:t>
            </w:r>
            <w:r>
              <w:rPr>
                <w:rFonts w:hint="default" w:ascii="Times New Roman" w:hAnsi="Times New Roman" w:eastAsia="仿宋_GB2312" w:cs="Times New Roman"/>
                <w:color w:val="auto"/>
                <w:sz w:val="21"/>
              </w:rPr>
              <w:t>1</w:t>
            </w:r>
            <w:r>
              <w:rPr>
                <w:rFonts w:hint="eastAsia" w:ascii="仿宋_GB2312" w:hAnsi="仿宋_GB2312" w:eastAsia="仿宋_GB2312" w:cs="仿宋_GB2312"/>
                <w:color w:val="auto"/>
                <w:sz w:val="21"/>
              </w:rPr>
              <w:t>-</w:t>
            </w:r>
            <w:r>
              <w:rPr>
                <w:rFonts w:hint="default" w:ascii="Times New Roman" w:hAnsi="Times New Roman" w:eastAsia="仿宋_GB2312" w:cs="Times New Roman"/>
                <w:color w:val="auto"/>
                <w:sz w:val="21"/>
              </w:rPr>
              <w:t>3</w:t>
            </w:r>
            <w:r>
              <w:rPr>
                <w:rFonts w:hint="eastAsia" w:ascii="仿宋_GB2312" w:hAnsi="仿宋_GB2312" w:eastAsia="仿宋_GB2312" w:cs="仿宋_GB2312"/>
                <w:color w:val="auto"/>
                <w:sz w:val="21"/>
              </w:rPr>
              <w:t>种产品</w:t>
            </w:r>
            <w:r>
              <w:rPr>
                <w:rFonts w:hint="eastAsia" w:ascii="仿宋_GB2312" w:hAnsi="仿宋_GB2312" w:eastAsia="仿宋_GB2312" w:cs="仿宋_GB2312"/>
                <w:color w:val="auto"/>
                <w:sz w:val="21"/>
                <w:lang w:eastAsia="zh-CN"/>
              </w:rPr>
              <w:t>。</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6FF9B0">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1</w:t>
            </w:r>
            <w:r>
              <w:rPr>
                <w:rFonts w:hint="eastAsia" w:ascii="仿宋_GB2312" w:hAnsi="仿宋_GB2312" w:eastAsia="仿宋_GB2312" w:cs="仿宋_GB2312"/>
                <w:color w:val="auto"/>
                <w:sz w:val="21"/>
              </w:rPr>
              <w:t>.标签、说明书；</w:t>
            </w:r>
          </w:p>
          <w:p w14:paraId="5C9250DF">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2</w:t>
            </w:r>
            <w:r>
              <w:rPr>
                <w:rFonts w:hint="eastAsia" w:ascii="仿宋_GB2312" w:hAnsi="仿宋_GB2312" w:eastAsia="仿宋_GB2312" w:cs="仿宋_GB2312"/>
                <w:color w:val="auto"/>
                <w:sz w:val="21"/>
              </w:rPr>
              <w:t>.产品卫生许可批件。</w:t>
            </w:r>
          </w:p>
        </w:tc>
        <w:tc>
          <w:tcPr>
            <w:tcW w:w="3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DAAC6D">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val="en-US" w:eastAsia="zh-CN"/>
              </w:rPr>
              <w:t>---</w:t>
            </w:r>
          </w:p>
        </w:tc>
        <w:tc>
          <w:tcPr>
            <w:tcW w:w="2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B8BF32">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产品卫生安全性检测</w:t>
            </w:r>
          </w:p>
        </w:tc>
      </w:tr>
      <w:tr w14:paraId="6811B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35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6BC5B5">
            <w:pPr>
              <w:keepNext w:val="0"/>
              <w:keepLines w:val="0"/>
              <w:pageBreakBefore w:val="0"/>
              <w:widowControl w:val="0"/>
              <w:kinsoku/>
              <w:wordWrap/>
              <w:overflowPunct/>
              <w:topLinePunct w:val="0"/>
              <w:autoSpaceDE/>
              <w:autoSpaceDN/>
              <w:bidi w:val="0"/>
              <w:adjustRightInd/>
              <w:snapToGrid/>
              <w:spacing w:beforeLines="0" w:line="240" w:lineRule="exact"/>
              <w:jc w:val="center"/>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kern w:val="0"/>
                <w:sz w:val="21"/>
              </w:rPr>
              <w:t>现制现售饮用水自动售水机</w:t>
            </w:r>
          </w:p>
        </w:tc>
        <w:tc>
          <w:tcPr>
            <w:tcW w:w="45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75E236">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kern w:val="0"/>
                <w:sz w:val="21"/>
              </w:rPr>
            </w:pPr>
            <w:r>
              <w:rPr>
                <w:rFonts w:hint="eastAsia" w:ascii="仿宋_GB2312" w:hAnsi="仿宋_GB2312" w:eastAsia="仿宋_GB2312" w:cs="仿宋_GB2312"/>
                <w:color w:val="auto"/>
                <w:sz w:val="21"/>
              </w:rPr>
              <w:t>辖区内</w:t>
            </w:r>
            <w:r>
              <w:rPr>
                <w:rFonts w:hint="default" w:ascii="Times New Roman" w:hAnsi="Times New Roman" w:eastAsia="仿宋_GB2312" w:cs="Times New Roman"/>
                <w:color w:val="auto"/>
                <w:sz w:val="21"/>
              </w:rPr>
              <w:t>5</w:t>
            </w:r>
            <w:r>
              <w:rPr>
                <w:rFonts w:hint="eastAsia" w:ascii="仿宋_GB2312" w:hAnsi="仿宋_GB2312" w:eastAsia="仿宋_GB2312" w:cs="仿宋_GB2312"/>
                <w:color w:val="auto"/>
                <w:sz w:val="21"/>
              </w:rPr>
              <w:t>个经营单位</w:t>
            </w:r>
            <w:r>
              <w:rPr>
                <w:rFonts w:hint="eastAsia" w:ascii="仿宋_GB2312" w:hAnsi="仿宋_GB2312" w:eastAsia="仿宋_GB2312" w:cs="仿宋_GB2312"/>
                <w:color w:val="auto"/>
                <w:sz w:val="21"/>
                <w:vertAlign w:val="superscript"/>
                <w:lang w:eastAsia="zh-CN"/>
              </w:rPr>
              <w:t>（</w:t>
            </w:r>
            <w:r>
              <w:rPr>
                <w:rFonts w:hint="default" w:ascii="Times New Roman" w:hAnsi="Times New Roman" w:eastAsia="仿宋_GB2312" w:cs="Times New Roman"/>
                <w:color w:val="auto"/>
                <w:sz w:val="21"/>
                <w:vertAlign w:val="superscript"/>
              </w:rPr>
              <w:t>b</w:t>
            </w:r>
            <w:r>
              <w:rPr>
                <w:rFonts w:hint="eastAsia" w:ascii="仿宋_GB2312" w:hAnsi="仿宋_GB2312" w:eastAsia="仿宋_GB2312" w:cs="仿宋_GB2312"/>
                <w:color w:val="auto"/>
                <w:sz w:val="21"/>
                <w:vertAlign w:val="superscript"/>
                <w:lang w:eastAsia="zh-CN"/>
              </w:rPr>
              <w:t>）</w:t>
            </w:r>
            <w:r>
              <w:rPr>
                <w:rFonts w:hint="eastAsia" w:ascii="仿宋_GB2312" w:hAnsi="仿宋_GB2312" w:eastAsia="仿宋_GB2312" w:cs="仿宋_GB2312"/>
                <w:color w:val="auto"/>
                <w:sz w:val="21"/>
              </w:rPr>
              <w:t>，不足的全部抽查，每个单位抽查</w:t>
            </w:r>
            <w:r>
              <w:rPr>
                <w:rFonts w:hint="default" w:ascii="Times New Roman" w:hAnsi="Times New Roman" w:eastAsia="仿宋_GB2312" w:cs="Times New Roman"/>
                <w:color w:val="auto"/>
                <w:sz w:val="21"/>
              </w:rPr>
              <w:t>1</w:t>
            </w:r>
            <w:r>
              <w:rPr>
                <w:rFonts w:hint="eastAsia" w:ascii="仿宋_GB2312" w:hAnsi="仿宋_GB2312" w:eastAsia="仿宋_GB2312" w:cs="仿宋_GB2312"/>
                <w:color w:val="auto"/>
                <w:sz w:val="21"/>
              </w:rPr>
              <w:t>-</w:t>
            </w:r>
            <w:r>
              <w:rPr>
                <w:rFonts w:hint="default" w:ascii="Times New Roman" w:hAnsi="Times New Roman" w:eastAsia="仿宋_GB2312" w:cs="Times New Roman"/>
                <w:color w:val="auto"/>
                <w:sz w:val="21"/>
              </w:rPr>
              <w:t>3</w:t>
            </w:r>
            <w:r>
              <w:rPr>
                <w:rFonts w:hint="eastAsia" w:ascii="仿宋_GB2312" w:hAnsi="仿宋_GB2312" w:eastAsia="仿宋_GB2312" w:cs="仿宋_GB2312"/>
                <w:color w:val="auto"/>
                <w:sz w:val="21"/>
              </w:rPr>
              <w:t>个应用现场。</w:t>
            </w:r>
          </w:p>
        </w:tc>
        <w:tc>
          <w:tcPr>
            <w:tcW w:w="36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7913D6">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产品卫生许可批件。</w:t>
            </w:r>
          </w:p>
        </w:tc>
        <w:tc>
          <w:tcPr>
            <w:tcW w:w="3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4338B1">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default" w:ascii="Times New Roman" w:hAnsi="Times New Roman" w:eastAsia="仿宋_GB2312" w:cs="Times New Roman"/>
                <w:color w:val="auto"/>
                <w:sz w:val="18"/>
                <w:szCs w:val="18"/>
                <w:lang w:val="en-US" w:eastAsia="zh-CN"/>
              </w:rPr>
            </w:pPr>
            <w:r>
              <w:rPr>
                <w:rFonts w:hint="eastAsia" w:ascii="Times New Roman" w:hAnsi="Times New Roman" w:eastAsia="仿宋_GB2312" w:cs="Times New Roman"/>
                <w:color w:val="auto"/>
                <w:sz w:val="18"/>
                <w:szCs w:val="18"/>
                <w:lang w:eastAsia="zh-CN"/>
              </w:rPr>
              <w:t>南宁</w:t>
            </w:r>
            <w:r>
              <w:rPr>
                <w:rFonts w:hint="eastAsia"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eastAsia="zh-CN"/>
              </w:rPr>
              <w:t>柳州</w:t>
            </w:r>
            <w:r>
              <w:rPr>
                <w:rFonts w:hint="eastAsia"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eastAsia="zh-CN"/>
              </w:rPr>
              <w:t>桂林</w:t>
            </w:r>
            <w:r>
              <w:rPr>
                <w:rFonts w:hint="eastAsia"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eastAsia="zh-CN"/>
              </w:rPr>
              <w:t>梧州</w:t>
            </w:r>
            <w:r>
              <w:rPr>
                <w:rFonts w:hint="eastAsia" w:ascii="Times New Roman" w:hAnsi="Times New Roman" w:eastAsia="仿宋_GB2312" w:cs="Times New Roman"/>
                <w:color w:val="auto"/>
                <w:sz w:val="18"/>
                <w:szCs w:val="18"/>
              </w:rPr>
              <w:t>、</w:t>
            </w:r>
            <w:r>
              <w:rPr>
                <w:rFonts w:hint="eastAsia" w:ascii="Times New Roman" w:hAnsi="Times New Roman" w:eastAsia="仿宋_GB2312" w:cs="Times New Roman"/>
                <w:color w:val="auto"/>
                <w:sz w:val="18"/>
                <w:szCs w:val="18"/>
                <w:lang w:eastAsia="zh-CN"/>
              </w:rPr>
              <w:t>北海</w:t>
            </w:r>
            <w:r>
              <w:rPr>
                <w:rFonts w:hint="eastAsia" w:ascii="Times New Roman" w:hAnsi="Times New Roman" w:eastAsia="仿宋_GB2312" w:cs="Times New Roman"/>
                <w:color w:val="auto"/>
                <w:sz w:val="18"/>
                <w:szCs w:val="18"/>
              </w:rPr>
              <w:t>市</w:t>
            </w:r>
            <w:r>
              <w:rPr>
                <w:rFonts w:hint="eastAsia" w:ascii="Times New Roman" w:hAnsi="Times New Roman" w:eastAsia="仿宋_GB2312" w:cs="Times New Roman"/>
                <w:color w:val="auto"/>
                <w:sz w:val="18"/>
                <w:szCs w:val="18"/>
                <w:lang w:eastAsia="zh-CN"/>
              </w:rPr>
              <w:t>各承担</w:t>
            </w:r>
            <w:r>
              <w:rPr>
                <w:rFonts w:hint="default" w:ascii="Times New Roman" w:hAnsi="Times New Roman" w:eastAsia="仿宋_GB2312" w:cs="Times New Roman"/>
                <w:color w:val="auto"/>
                <w:sz w:val="18"/>
                <w:szCs w:val="18"/>
                <w:lang w:val="en-US" w:eastAsia="zh-CN"/>
              </w:rPr>
              <w:t>1</w:t>
            </w:r>
            <w:r>
              <w:rPr>
                <w:rFonts w:hint="eastAsia" w:ascii="Times New Roman" w:hAnsi="Times New Roman" w:eastAsia="仿宋_GB2312" w:cs="Times New Roman"/>
                <w:color w:val="auto"/>
                <w:sz w:val="18"/>
                <w:szCs w:val="18"/>
                <w:lang w:val="en-US" w:eastAsia="zh-CN"/>
              </w:rPr>
              <w:t>-</w:t>
            </w:r>
            <w:r>
              <w:rPr>
                <w:rFonts w:hint="default" w:ascii="Times New Roman" w:hAnsi="Times New Roman" w:eastAsia="仿宋_GB2312" w:cs="Times New Roman"/>
                <w:color w:val="auto"/>
                <w:sz w:val="18"/>
                <w:szCs w:val="18"/>
                <w:lang w:val="en-US" w:eastAsia="zh-CN"/>
              </w:rPr>
              <w:t>2</w:t>
            </w:r>
            <w:r>
              <w:rPr>
                <w:rFonts w:hint="eastAsia" w:ascii="Times New Roman" w:hAnsi="Times New Roman" w:eastAsia="仿宋_GB2312" w:cs="Times New Roman"/>
                <w:color w:val="auto"/>
                <w:sz w:val="18"/>
                <w:szCs w:val="18"/>
                <w:lang w:val="en-US" w:eastAsia="zh-CN"/>
              </w:rPr>
              <w:t>个经营单位。</w:t>
            </w:r>
          </w:p>
        </w:tc>
        <w:tc>
          <w:tcPr>
            <w:tcW w:w="241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30EF94">
            <w:pPr>
              <w:keepNext w:val="0"/>
              <w:keepLines w:val="0"/>
              <w:pageBreakBefore w:val="0"/>
              <w:widowControl w:val="0"/>
              <w:kinsoku/>
              <w:wordWrap/>
              <w:overflowPunct/>
              <w:topLinePunct w:val="0"/>
              <w:autoSpaceDE/>
              <w:autoSpaceDN/>
              <w:bidi w:val="0"/>
              <w:adjustRightInd/>
              <w:snapToGrid/>
              <w:spacing w:beforeLines="0" w:line="240" w:lineRule="exact"/>
              <w:textAlignment w:val="auto"/>
              <w:outlineLvl w:val="9"/>
              <w:rPr>
                <w:rFonts w:hint="eastAsia" w:ascii="仿宋_GB2312" w:hAnsi="仿宋_GB2312" w:eastAsia="仿宋_GB2312" w:cs="仿宋_GB2312"/>
                <w:color w:val="auto"/>
                <w:sz w:val="21"/>
              </w:rPr>
            </w:pPr>
            <w:r>
              <w:rPr>
                <w:rFonts w:hint="eastAsia" w:ascii="仿宋_GB2312" w:hAnsi="仿宋_GB2312" w:eastAsia="仿宋_GB2312" w:cs="仿宋_GB2312"/>
                <w:color w:val="auto"/>
                <w:sz w:val="21"/>
              </w:rPr>
              <w:t>出水水质</w:t>
            </w:r>
            <w:r>
              <w:rPr>
                <w:rFonts w:hint="eastAsia" w:ascii="仿宋_GB2312" w:hAnsi="仿宋_GB2312" w:eastAsia="仿宋_GB2312" w:cs="仿宋_GB2312"/>
                <w:color w:val="auto"/>
                <w:kern w:val="0"/>
                <w:sz w:val="21"/>
              </w:rPr>
              <w:t>菌落总数、总大肠菌群、色度、浑浊度、臭和味、肉眼可见物、</w:t>
            </w:r>
            <w:r>
              <w:rPr>
                <w:rFonts w:hint="default" w:ascii="Times New Roman" w:hAnsi="Times New Roman" w:eastAsia="仿宋_GB2312" w:cs="Times New Roman"/>
                <w:color w:val="auto"/>
                <w:kern w:val="0"/>
                <w:sz w:val="21"/>
              </w:rPr>
              <w:t>pH</w:t>
            </w:r>
            <w:r>
              <w:rPr>
                <w:rFonts w:hint="eastAsia" w:ascii="仿宋_GB2312" w:hAnsi="仿宋_GB2312" w:eastAsia="仿宋_GB2312" w:cs="仿宋_GB2312"/>
                <w:color w:val="auto"/>
                <w:kern w:val="0"/>
                <w:sz w:val="21"/>
              </w:rPr>
              <w:t>、耗氧量等</w:t>
            </w:r>
          </w:p>
        </w:tc>
      </w:tr>
    </w:tbl>
    <w:p w14:paraId="29A4B664">
      <w:pPr>
        <w:keepNext w:val="0"/>
        <w:keepLines w:val="0"/>
        <w:pageBreakBefore w:val="0"/>
        <w:widowControl w:val="0"/>
        <w:topLinePunct w:val="0"/>
        <w:bidi w:val="0"/>
        <w:adjustRightInd/>
        <w:snapToGrid/>
        <w:spacing w:before="157" w:beforeLines="50" w:line="300" w:lineRule="exact"/>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a</w:t>
      </w:r>
      <w:r>
        <w:rPr>
          <w:rFonts w:hint="eastAsia" w:ascii="仿宋_GB2312" w:hAnsi="仿宋_GB2312" w:eastAsia="仿宋_GB2312" w:cs="仿宋_GB2312"/>
          <w:color w:val="auto"/>
          <w:sz w:val="21"/>
        </w:rPr>
        <w:t>.无负压供水设备、饮用水消毒设备、大型水质处理器产品卫生安全性检测合理缺项。</w:t>
      </w:r>
    </w:p>
    <w:p w14:paraId="649DB423">
      <w:pPr>
        <w:keepNext w:val="0"/>
        <w:keepLines w:val="0"/>
        <w:pageBreakBefore w:val="0"/>
        <w:widowControl w:val="0"/>
        <w:topLinePunct w:val="0"/>
        <w:bidi w:val="0"/>
        <w:adjustRightInd/>
        <w:snapToGrid/>
        <w:spacing w:before="0" w:beforeLines="0" w:line="300" w:lineRule="exact"/>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b</w:t>
      </w:r>
      <w:r>
        <w:rPr>
          <w:rFonts w:hint="eastAsia" w:ascii="仿宋_GB2312" w:hAnsi="仿宋_GB2312" w:eastAsia="仿宋_GB2312" w:cs="仿宋_GB2312"/>
          <w:color w:val="auto"/>
          <w:sz w:val="21"/>
        </w:rPr>
        <w:t>.各地在综合卫生监督档案及相关</w:t>
      </w:r>
      <w:bookmarkStart w:id="1" w:name="_GoBack"/>
      <w:bookmarkEnd w:id="1"/>
      <w:r>
        <w:rPr>
          <w:rFonts w:hint="eastAsia" w:ascii="仿宋_GB2312" w:hAnsi="仿宋_GB2312" w:eastAsia="仿宋_GB2312" w:cs="仿宋_GB2312"/>
          <w:color w:val="auto"/>
          <w:sz w:val="21"/>
        </w:rPr>
        <w:t>调查资料等信息基础上</w:t>
      </w:r>
      <w:r>
        <w:rPr>
          <w:rFonts w:hint="eastAsia" w:ascii="仿宋_GB2312" w:hAnsi="仿宋_GB2312" w:eastAsia="仿宋_GB2312" w:cs="仿宋_GB2312"/>
          <w:color w:val="auto"/>
          <w:kern w:val="0"/>
          <w:sz w:val="21"/>
        </w:rPr>
        <w:t>自行制定清单并实施双随机抽查</w:t>
      </w:r>
      <w:r>
        <w:rPr>
          <w:rFonts w:hint="eastAsia" w:ascii="仿宋_GB2312" w:hAnsi="仿宋_GB2312" w:eastAsia="仿宋_GB2312" w:cs="仿宋_GB2312"/>
          <w:color w:val="auto"/>
          <w:sz w:val="21"/>
        </w:rPr>
        <w:t>。</w:t>
      </w:r>
    </w:p>
    <w:p w14:paraId="090B6D72">
      <w:pPr>
        <w:keepNext w:val="0"/>
        <w:keepLines w:val="0"/>
        <w:pageBreakBefore w:val="0"/>
        <w:widowControl w:val="0"/>
        <w:topLinePunct w:val="0"/>
        <w:bidi w:val="0"/>
        <w:adjustRightInd/>
        <w:snapToGrid/>
        <w:spacing w:line="600" w:lineRule="exact"/>
        <w:jc w:val="both"/>
        <w:rPr>
          <w:rFonts w:hint="eastAsia" w:ascii="黑体" w:hAnsi="宋体" w:eastAsia="黑体" w:cs="Times New Roman"/>
          <w:color w:val="auto"/>
          <w:kern w:val="2"/>
          <w:sz w:val="32"/>
          <w:szCs w:val="32"/>
          <w:highlight w:val="none"/>
          <w:lang w:val="en-US" w:eastAsia="zh-CN" w:bidi="ar-SA"/>
        </w:rPr>
      </w:pPr>
      <w:r>
        <w:rPr>
          <w:rFonts w:hint="eastAsia" w:ascii="黑体" w:hAnsi="宋体" w:eastAsia="黑体" w:cs="Times New Roman"/>
          <w:color w:val="auto"/>
          <w:kern w:val="2"/>
          <w:sz w:val="32"/>
          <w:szCs w:val="32"/>
          <w:highlight w:val="none"/>
          <w:lang w:val="en-US" w:eastAsia="zh-CN" w:bidi="ar-SA"/>
        </w:rPr>
        <w:br w:type="page"/>
      </w:r>
      <w:r>
        <w:rPr>
          <w:rFonts w:hint="eastAsia" w:ascii="黑体" w:hAnsi="宋体" w:eastAsia="黑体" w:cs="Times New Roman"/>
          <w:color w:val="auto"/>
          <w:kern w:val="2"/>
          <w:sz w:val="32"/>
          <w:szCs w:val="32"/>
          <w:highlight w:val="none"/>
          <w:lang w:val="en-US" w:eastAsia="zh-CN" w:bidi="ar-SA"/>
        </w:rPr>
        <w:t>附表</w:t>
      </w:r>
      <w:r>
        <w:rPr>
          <w:rFonts w:hint="default" w:ascii="Times New Roman" w:hAnsi="Times New Roman" w:eastAsia="黑体" w:cs="Times New Roman"/>
          <w:color w:val="auto"/>
          <w:kern w:val="2"/>
          <w:sz w:val="32"/>
          <w:szCs w:val="32"/>
          <w:highlight w:val="none"/>
          <w:lang w:val="en-US" w:eastAsia="zh-CN" w:bidi="ar-SA"/>
        </w:rPr>
        <w:t>6</w:t>
      </w:r>
    </w:p>
    <w:p w14:paraId="6B7F7BE3">
      <w:pPr>
        <w:keepNext w:val="0"/>
        <w:keepLines w:val="0"/>
        <w:pageBreakBefore w:val="0"/>
        <w:widowControl w:val="0"/>
        <w:topLinePunct w:val="0"/>
        <w:bidi w:val="0"/>
        <w:adjustRightInd/>
        <w:snapToGrid/>
        <w:spacing w:before="156" w:beforeLines="50" w:line="600" w:lineRule="exact"/>
        <w:jc w:val="center"/>
        <w:rPr>
          <w:rFonts w:hint="eastAsia" w:ascii="宋体" w:hAnsi="宋体" w:eastAsia="宋体" w:cs="Times New Roman"/>
          <w:b/>
          <w:color w:val="auto"/>
          <w:kern w:val="2"/>
          <w:sz w:val="44"/>
          <w:szCs w:val="24"/>
          <w:lang w:val="en-US" w:eastAsia="zh-CN" w:bidi="ar-SA"/>
        </w:rPr>
      </w:pPr>
      <w:r>
        <w:rPr>
          <w:rFonts w:hint="default" w:ascii="Times New Roman" w:hAnsi="Times New Roman" w:eastAsia="方正小标宋简体" w:cs="Times New Roman"/>
          <w:b w:val="0"/>
          <w:bCs/>
          <w:color w:val="auto"/>
          <w:kern w:val="2"/>
          <w:sz w:val="44"/>
          <w:szCs w:val="24"/>
          <w:lang w:val="en-US" w:eastAsia="zh-CN" w:bidi="ar-SA"/>
        </w:rPr>
        <w:t>2025</w:t>
      </w:r>
      <w:r>
        <w:rPr>
          <w:rFonts w:hint="eastAsia" w:ascii="方正小标宋简体" w:hAnsi="方正小标宋简体" w:eastAsia="方正小标宋简体" w:cs="方正小标宋简体"/>
          <w:b w:val="0"/>
          <w:bCs/>
          <w:color w:val="auto"/>
          <w:kern w:val="2"/>
          <w:sz w:val="44"/>
          <w:szCs w:val="24"/>
          <w:lang w:val="en-US" w:eastAsia="zh-CN" w:bidi="ar-SA"/>
        </w:rPr>
        <w:t>年供水单位及涉水产品卫生国家随机监督抽查信息汇总表</w:t>
      </w:r>
    </w:p>
    <w:tbl>
      <w:tblPr>
        <w:tblStyle w:val="8"/>
        <w:tblW w:w="144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243"/>
        <w:gridCol w:w="1607"/>
        <w:gridCol w:w="1393"/>
        <w:gridCol w:w="1607"/>
        <w:gridCol w:w="1340"/>
        <w:gridCol w:w="1725"/>
        <w:gridCol w:w="1157"/>
        <w:gridCol w:w="1742"/>
        <w:gridCol w:w="1508"/>
      </w:tblGrid>
      <w:tr w14:paraId="4EF3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235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852E7CA">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highlight w:val="none"/>
              </w:rPr>
            </w:pPr>
            <w:r>
              <w:rPr>
                <w:rFonts w:hint="eastAsia" w:ascii="黑体" w:hAnsi="黑体" w:eastAsia="黑体" w:cs="黑体"/>
                <w:color w:val="auto"/>
                <w:kern w:val="0"/>
                <w:sz w:val="21"/>
                <w:highlight w:val="none"/>
                <w:lang w:eastAsia="zh-CN"/>
              </w:rPr>
              <w:t>辖区内城市集中式供水</w:t>
            </w:r>
          </w:p>
        </w:tc>
        <w:tc>
          <w:tcPr>
            <w:tcW w:w="300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3D54388">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highlight w:val="none"/>
                <w:lang w:eastAsia="zh-CN"/>
              </w:rPr>
            </w:pPr>
            <w:r>
              <w:rPr>
                <w:rFonts w:hint="eastAsia" w:ascii="黑体" w:hAnsi="黑体" w:eastAsia="黑体" w:cs="黑体"/>
                <w:color w:val="auto"/>
                <w:kern w:val="0"/>
                <w:sz w:val="21"/>
                <w:highlight w:val="none"/>
                <w:lang w:eastAsia="zh-CN"/>
              </w:rPr>
              <w:t>辖区内二次供水</w:t>
            </w:r>
          </w:p>
        </w:tc>
        <w:tc>
          <w:tcPr>
            <w:tcW w:w="2947"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BF942DD">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highlight w:val="none"/>
                <w:lang w:eastAsia="zh-CN"/>
              </w:rPr>
            </w:pPr>
            <w:r>
              <w:rPr>
                <w:rFonts w:hint="eastAsia" w:ascii="黑体" w:hAnsi="黑体" w:eastAsia="黑体" w:cs="黑体"/>
                <w:color w:val="auto"/>
                <w:kern w:val="0"/>
                <w:sz w:val="21"/>
                <w:highlight w:val="none"/>
                <w:lang w:eastAsia="zh-CN"/>
              </w:rPr>
              <w:t>辖区内农村设计日供水</w:t>
            </w:r>
            <w:r>
              <w:rPr>
                <w:rFonts w:hint="default" w:ascii="Times New Roman" w:hAnsi="Times New Roman" w:eastAsia="黑体" w:cs="Times New Roman"/>
                <w:color w:val="auto"/>
                <w:kern w:val="0"/>
                <w:sz w:val="21"/>
                <w:highlight w:val="none"/>
                <w:lang w:val="en-US" w:eastAsia="zh-CN"/>
              </w:rPr>
              <w:t>1000</w:t>
            </w:r>
            <w:r>
              <w:rPr>
                <w:rFonts w:hint="default" w:ascii="Times New Roman" w:hAnsi="Times New Roman" w:eastAsia="黑体" w:cs="Times New Roman"/>
                <w:color w:val="auto"/>
                <w:sz w:val="21"/>
                <w:highlight w:val="none"/>
              </w:rPr>
              <w:t>m</w:t>
            </w:r>
            <w:r>
              <w:rPr>
                <w:rFonts w:hint="default" w:ascii="Times New Roman" w:hAnsi="Times New Roman" w:eastAsia="黑体" w:cs="Times New Roman"/>
                <w:color w:val="auto"/>
                <w:sz w:val="21"/>
                <w:highlight w:val="none"/>
                <w:vertAlign w:val="superscript"/>
              </w:rPr>
              <w:t>3</w:t>
            </w:r>
            <w:r>
              <w:rPr>
                <w:rFonts w:hint="eastAsia" w:ascii="黑体" w:hAnsi="黑体" w:eastAsia="黑体" w:cs="黑体"/>
                <w:color w:val="auto"/>
                <w:kern w:val="0"/>
                <w:sz w:val="21"/>
                <w:highlight w:val="none"/>
                <w:vertAlign w:val="baseline"/>
                <w:lang w:eastAsia="zh-CN"/>
              </w:rPr>
              <w:t>及</w:t>
            </w:r>
            <w:r>
              <w:rPr>
                <w:rFonts w:hint="eastAsia" w:ascii="黑体" w:hAnsi="黑体" w:eastAsia="黑体" w:cs="黑体"/>
                <w:color w:val="auto"/>
                <w:kern w:val="0"/>
                <w:sz w:val="21"/>
                <w:highlight w:val="none"/>
                <w:lang w:val="en-US" w:eastAsia="zh-CN"/>
              </w:rPr>
              <w:t>以上集中式供水</w:t>
            </w:r>
          </w:p>
        </w:tc>
        <w:tc>
          <w:tcPr>
            <w:tcW w:w="2882"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A17BFC7">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highlight w:val="none"/>
                <w:lang w:eastAsia="zh-CN"/>
              </w:rPr>
            </w:pPr>
            <w:r>
              <w:rPr>
                <w:rFonts w:hint="eastAsia" w:ascii="黑体" w:hAnsi="黑体" w:eastAsia="黑体" w:cs="黑体"/>
                <w:color w:val="auto"/>
                <w:kern w:val="0"/>
                <w:sz w:val="21"/>
                <w:highlight w:val="none"/>
                <w:lang w:eastAsia="zh-CN"/>
              </w:rPr>
              <w:t>辖区内农村设计日供水</w:t>
            </w:r>
            <w:r>
              <w:rPr>
                <w:rFonts w:hint="default" w:ascii="Times New Roman" w:hAnsi="Times New Roman" w:eastAsia="黑体" w:cs="Times New Roman"/>
                <w:color w:val="auto"/>
                <w:kern w:val="0"/>
                <w:sz w:val="21"/>
                <w:highlight w:val="none"/>
                <w:lang w:val="en-US" w:eastAsia="zh-CN"/>
              </w:rPr>
              <w:t>100</w:t>
            </w:r>
            <w:r>
              <w:rPr>
                <w:rFonts w:hint="default" w:ascii="Times New Roman" w:hAnsi="Times New Roman" w:eastAsia="黑体" w:cs="Times New Roman"/>
                <w:color w:val="auto"/>
                <w:kern w:val="0"/>
                <w:sz w:val="21"/>
                <w:highlight w:val="none"/>
              </w:rPr>
              <w:t>m</w:t>
            </w:r>
            <w:r>
              <w:rPr>
                <w:rFonts w:hint="default" w:ascii="Times New Roman" w:hAnsi="Times New Roman" w:eastAsia="黑体" w:cs="Times New Roman"/>
                <w:color w:val="auto"/>
                <w:kern w:val="0"/>
                <w:sz w:val="21"/>
                <w:highlight w:val="none"/>
                <w:vertAlign w:val="superscript"/>
              </w:rPr>
              <w:t>3</w:t>
            </w:r>
            <w:r>
              <w:rPr>
                <w:rFonts w:hint="eastAsia" w:ascii="黑体" w:hAnsi="黑体" w:eastAsia="黑体" w:cs="黑体"/>
                <w:color w:val="auto"/>
                <w:kern w:val="0"/>
                <w:sz w:val="21"/>
                <w:highlight w:val="none"/>
                <w:vertAlign w:val="baseline"/>
                <w:lang w:eastAsia="zh-CN"/>
              </w:rPr>
              <w:t>及</w:t>
            </w:r>
            <w:r>
              <w:rPr>
                <w:rFonts w:hint="eastAsia" w:ascii="黑体" w:hAnsi="黑体" w:eastAsia="黑体" w:cs="黑体"/>
                <w:color w:val="auto"/>
                <w:kern w:val="0"/>
                <w:sz w:val="21"/>
                <w:highlight w:val="none"/>
                <w:lang w:val="en-US" w:eastAsia="zh-CN"/>
              </w:rPr>
              <w:t>以上</w:t>
            </w:r>
            <w:r>
              <w:rPr>
                <w:rFonts w:hint="eastAsia" w:ascii="黑体" w:hAnsi="黑体" w:eastAsia="黑体" w:cs="黑体"/>
                <w:color w:val="auto"/>
                <w:kern w:val="0"/>
                <w:sz w:val="21"/>
                <w:highlight w:val="none"/>
              </w:rPr>
              <w:t>小型集中式供水</w:t>
            </w:r>
          </w:p>
        </w:tc>
        <w:tc>
          <w:tcPr>
            <w:tcW w:w="325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064DCD">
            <w:pPr>
              <w:keepNext w:val="0"/>
              <w:keepLines w:val="0"/>
              <w:pageBreakBefore w:val="0"/>
              <w:widowControl w:val="0"/>
              <w:topLinePunct w:val="0"/>
              <w:bidi w:val="0"/>
              <w:adjustRightInd/>
              <w:snapToGrid/>
              <w:spacing w:beforeLines="0" w:line="300" w:lineRule="exact"/>
              <w:jc w:val="center"/>
              <w:rPr>
                <w:rFonts w:hint="default" w:ascii="黑体" w:hAnsi="黑体" w:eastAsia="黑体" w:cs="黑体"/>
                <w:color w:val="auto"/>
                <w:kern w:val="0"/>
                <w:sz w:val="21"/>
                <w:highlight w:val="none"/>
                <w:lang w:val="en-US" w:eastAsia="zh-CN"/>
              </w:rPr>
            </w:pPr>
            <w:r>
              <w:rPr>
                <w:rFonts w:hint="eastAsia" w:ascii="黑体" w:hAnsi="黑体" w:eastAsia="黑体" w:cs="黑体"/>
                <w:color w:val="auto"/>
                <w:kern w:val="0"/>
                <w:sz w:val="21"/>
                <w:highlight w:val="none"/>
                <w:lang w:eastAsia="zh-CN"/>
              </w:rPr>
              <w:t>辖区内</w:t>
            </w:r>
            <w:r>
              <w:rPr>
                <w:rFonts w:hint="eastAsia" w:ascii="黑体" w:hAnsi="黑体" w:eastAsia="黑体" w:cs="黑体"/>
                <w:color w:val="auto"/>
                <w:kern w:val="0"/>
                <w:sz w:val="21"/>
                <w:highlight w:val="none"/>
                <w:lang w:val="en-US" w:eastAsia="zh-CN"/>
              </w:rPr>
              <w:t>涉水产品</w:t>
            </w:r>
          </w:p>
        </w:tc>
      </w:tr>
      <w:tr w14:paraId="5602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1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164E4D">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r>
              <w:rPr>
                <w:rFonts w:hint="eastAsia" w:ascii="仿宋_GB2312" w:hAnsi="仿宋_GB2312" w:eastAsia="仿宋_GB2312" w:cs="仿宋_GB2312"/>
                <w:color w:val="auto"/>
                <w:kern w:val="0"/>
                <w:sz w:val="21"/>
                <w:highlight w:val="none"/>
                <w:lang w:eastAsia="zh-CN"/>
              </w:rPr>
              <w:t>水厂总数</w:t>
            </w:r>
          </w:p>
        </w:tc>
        <w:tc>
          <w:tcPr>
            <w:tcW w:w="12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74C9F9F">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lang w:val="en-US" w:eastAsia="zh-CN"/>
              </w:rPr>
            </w:pPr>
            <w:r>
              <w:rPr>
                <w:rFonts w:hint="eastAsia" w:ascii="仿宋_GB2312" w:hAnsi="仿宋_GB2312" w:eastAsia="仿宋_GB2312" w:cs="仿宋_GB2312"/>
                <w:color w:val="auto"/>
                <w:kern w:val="0"/>
                <w:sz w:val="21"/>
                <w:highlight w:val="none"/>
                <w:lang w:eastAsia="zh-CN"/>
              </w:rPr>
              <w:t>建档数</w:t>
            </w:r>
            <w:r>
              <w:rPr>
                <w:rFonts w:hint="eastAsia" w:ascii="仿宋_GB2312" w:hAnsi="仿宋_GB2312" w:eastAsia="仿宋_GB2312" w:cs="仿宋_GB2312"/>
                <w:color w:val="auto"/>
                <w:kern w:val="0"/>
                <w:sz w:val="21"/>
                <w:highlight w:val="none"/>
                <w:vertAlign w:val="superscript"/>
                <w:lang w:eastAsia="zh-CN"/>
              </w:rPr>
              <w:t>（</w:t>
            </w:r>
            <w:r>
              <w:rPr>
                <w:rFonts w:hint="default" w:ascii="Times New Roman" w:hAnsi="Times New Roman" w:eastAsia="仿宋_GB2312" w:cs="Times New Roman"/>
                <w:color w:val="auto"/>
                <w:kern w:val="0"/>
                <w:sz w:val="21"/>
                <w:highlight w:val="none"/>
                <w:vertAlign w:val="superscript"/>
                <w:lang w:val="en-US" w:eastAsia="zh-CN"/>
              </w:rPr>
              <w:t>a</w:t>
            </w:r>
            <w:r>
              <w:rPr>
                <w:rFonts w:hint="eastAsia" w:ascii="仿宋_GB2312" w:hAnsi="仿宋_GB2312" w:eastAsia="仿宋_GB2312" w:cs="仿宋_GB2312"/>
                <w:color w:val="auto"/>
                <w:kern w:val="0"/>
                <w:sz w:val="21"/>
                <w:highlight w:val="none"/>
                <w:vertAlign w:val="superscript"/>
                <w:lang w:eastAsia="zh-CN"/>
              </w:rPr>
              <w:t>）</w:t>
            </w:r>
          </w:p>
        </w:tc>
        <w:tc>
          <w:tcPr>
            <w:tcW w:w="1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04FC3">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lang w:val="en-US" w:eastAsia="zh-CN"/>
              </w:rPr>
            </w:pPr>
            <w:r>
              <w:rPr>
                <w:rFonts w:hint="eastAsia" w:ascii="仿宋_GB2312" w:hAnsi="仿宋_GB2312" w:eastAsia="仿宋_GB2312" w:cs="仿宋_GB2312"/>
                <w:color w:val="auto"/>
                <w:kern w:val="0"/>
                <w:sz w:val="21"/>
                <w:highlight w:val="none"/>
                <w:lang w:eastAsia="zh-CN"/>
              </w:rPr>
              <w:t>单位</w:t>
            </w:r>
            <w:r>
              <w:rPr>
                <w:rFonts w:hint="eastAsia" w:ascii="仿宋_GB2312" w:hAnsi="仿宋_GB2312" w:eastAsia="仿宋_GB2312" w:cs="仿宋_GB2312"/>
                <w:color w:val="auto"/>
                <w:kern w:val="0"/>
                <w:sz w:val="21"/>
                <w:highlight w:val="none"/>
                <w:lang w:val="en-US" w:eastAsia="zh-CN"/>
              </w:rPr>
              <w:t>/</w:t>
            </w:r>
            <w:r>
              <w:rPr>
                <w:rFonts w:hint="eastAsia" w:ascii="仿宋_GB2312" w:hAnsi="仿宋_GB2312" w:eastAsia="仿宋_GB2312" w:cs="仿宋_GB2312"/>
                <w:color w:val="auto"/>
                <w:kern w:val="0"/>
                <w:sz w:val="21"/>
                <w:highlight w:val="none"/>
                <w:lang w:eastAsia="zh-CN"/>
              </w:rPr>
              <w:t>设施总数</w:t>
            </w:r>
          </w:p>
        </w:tc>
        <w:tc>
          <w:tcPr>
            <w:tcW w:w="1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80E963">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lang w:val="en-US" w:eastAsia="zh-CN"/>
              </w:rPr>
            </w:pPr>
            <w:r>
              <w:rPr>
                <w:rFonts w:hint="eastAsia" w:ascii="仿宋_GB2312" w:hAnsi="仿宋_GB2312" w:eastAsia="仿宋_GB2312" w:cs="仿宋_GB2312"/>
                <w:color w:val="auto"/>
                <w:kern w:val="0"/>
                <w:sz w:val="21"/>
                <w:highlight w:val="none"/>
                <w:lang w:eastAsia="zh-CN"/>
              </w:rPr>
              <w:t>建档数</w:t>
            </w:r>
            <w:r>
              <w:rPr>
                <w:rFonts w:hint="eastAsia" w:ascii="仿宋_GB2312" w:hAnsi="仿宋_GB2312" w:eastAsia="仿宋_GB2312" w:cs="仿宋_GB2312"/>
                <w:color w:val="auto"/>
                <w:kern w:val="0"/>
                <w:sz w:val="21"/>
                <w:highlight w:val="none"/>
                <w:vertAlign w:val="superscript"/>
                <w:lang w:eastAsia="zh-CN"/>
              </w:rPr>
              <w:t>（</w:t>
            </w:r>
            <w:r>
              <w:rPr>
                <w:rFonts w:hint="default" w:ascii="Times New Roman" w:hAnsi="Times New Roman" w:eastAsia="仿宋_GB2312" w:cs="Times New Roman"/>
                <w:color w:val="auto"/>
                <w:kern w:val="0"/>
                <w:sz w:val="21"/>
                <w:highlight w:val="none"/>
                <w:vertAlign w:val="superscript"/>
                <w:lang w:val="en-US" w:eastAsia="zh-CN"/>
              </w:rPr>
              <w:t>a</w:t>
            </w:r>
            <w:r>
              <w:rPr>
                <w:rFonts w:hint="eastAsia" w:ascii="仿宋_GB2312" w:hAnsi="仿宋_GB2312" w:eastAsia="仿宋_GB2312" w:cs="仿宋_GB2312"/>
                <w:color w:val="auto"/>
                <w:kern w:val="0"/>
                <w:sz w:val="21"/>
                <w:highlight w:val="none"/>
                <w:vertAlign w:val="superscript"/>
                <w:lang w:eastAsia="zh-CN"/>
              </w:rPr>
              <w:t>）（</w:t>
            </w:r>
            <w:r>
              <w:rPr>
                <w:rFonts w:hint="default" w:ascii="Times New Roman" w:hAnsi="Times New Roman" w:eastAsia="仿宋_GB2312" w:cs="Times New Roman"/>
                <w:color w:val="auto"/>
                <w:kern w:val="0"/>
                <w:sz w:val="21"/>
                <w:highlight w:val="none"/>
                <w:vertAlign w:val="superscript"/>
                <w:lang w:val="en-US" w:eastAsia="zh-CN"/>
              </w:rPr>
              <w:t>b</w:t>
            </w:r>
            <w:r>
              <w:rPr>
                <w:rFonts w:hint="eastAsia" w:ascii="仿宋_GB2312" w:hAnsi="仿宋_GB2312" w:eastAsia="仿宋_GB2312" w:cs="仿宋_GB2312"/>
                <w:color w:val="auto"/>
                <w:kern w:val="0"/>
                <w:sz w:val="21"/>
                <w:highlight w:val="none"/>
                <w:vertAlign w:val="superscript"/>
                <w:lang w:eastAsia="zh-CN"/>
              </w:rPr>
              <w:t>）</w:t>
            </w:r>
          </w:p>
        </w:tc>
        <w:tc>
          <w:tcPr>
            <w:tcW w:w="1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F57E7C6">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r>
              <w:rPr>
                <w:rFonts w:hint="eastAsia" w:ascii="仿宋_GB2312" w:hAnsi="仿宋_GB2312" w:eastAsia="仿宋_GB2312" w:cs="仿宋_GB2312"/>
                <w:color w:val="auto"/>
                <w:kern w:val="0"/>
                <w:sz w:val="21"/>
                <w:highlight w:val="none"/>
                <w:lang w:val="en-US" w:eastAsia="zh-CN"/>
              </w:rPr>
              <w:t>水厂/设施总数</w:t>
            </w:r>
          </w:p>
        </w:tc>
        <w:tc>
          <w:tcPr>
            <w:tcW w:w="13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C6D863">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lang w:val="en-US" w:eastAsia="zh-CN"/>
              </w:rPr>
            </w:pPr>
            <w:r>
              <w:rPr>
                <w:rFonts w:hint="eastAsia" w:ascii="仿宋_GB2312" w:hAnsi="仿宋_GB2312" w:eastAsia="仿宋_GB2312" w:cs="仿宋_GB2312"/>
                <w:color w:val="auto"/>
                <w:kern w:val="0"/>
                <w:sz w:val="21"/>
                <w:highlight w:val="none"/>
                <w:lang w:eastAsia="zh-CN"/>
              </w:rPr>
              <w:t>建档数</w:t>
            </w:r>
            <w:r>
              <w:rPr>
                <w:rFonts w:hint="eastAsia" w:ascii="仿宋_GB2312" w:hAnsi="仿宋_GB2312" w:eastAsia="仿宋_GB2312" w:cs="仿宋_GB2312"/>
                <w:color w:val="auto"/>
                <w:kern w:val="0"/>
                <w:sz w:val="21"/>
                <w:highlight w:val="none"/>
                <w:vertAlign w:val="superscript"/>
                <w:lang w:eastAsia="zh-CN"/>
              </w:rPr>
              <w:t>（</w:t>
            </w:r>
            <w:r>
              <w:rPr>
                <w:rFonts w:hint="default" w:ascii="Times New Roman" w:hAnsi="Times New Roman" w:eastAsia="仿宋_GB2312" w:cs="Times New Roman"/>
                <w:color w:val="auto"/>
                <w:kern w:val="0"/>
                <w:sz w:val="21"/>
                <w:highlight w:val="none"/>
                <w:vertAlign w:val="superscript"/>
                <w:lang w:val="en-US" w:eastAsia="zh-CN"/>
              </w:rPr>
              <w:t>a</w:t>
            </w:r>
            <w:r>
              <w:rPr>
                <w:rFonts w:hint="eastAsia" w:ascii="仿宋_GB2312" w:hAnsi="仿宋_GB2312" w:eastAsia="仿宋_GB2312" w:cs="仿宋_GB2312"/>
                <w:color w:val="auto"/>
                <w:kern w:val="0"/>
                <w:sz w:val="21"/>
                <w:highlight w:val="none"/>
                <w:vertAlign w:val="superscript"/>
                <w:lang w:eastAsia="zh-CN"/>
              </w:rPr>
              <w:t>）</w:t>
            </w:r>
          </w:p>
        </w:tc>
        <w:tc>
          <w:tcPr>
            <w:tcW w:w="17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99F721">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r>
              <w:rPr>
                <w:rFonts w:hint="eastAsia" w:ascii="仿宋_GB2312" w:hAnsi="仿宋_GB2312" w:eastAsia="仿宋_GB2312" w:cs="仿宋_GB2312"/>
                <w:color w:val="auto"/>
                <w:kern w:val="0"/>
                <w:sz w:val="21"/>
                <w:highlight w:val="none"/>
              </w:rPr>
              <w:t>水厂</w:t>
            </w:r>
            <w:r>
              <w:rPr>
                <w:rFonts w:hint="eastAsia" w:ascii="仿宋_GB2312" w:hAnsi="仿宋_GB2312" w:eastAsia="仿宋_GB2312" w:cs="仿宋_GB2312"/>
                <w:color w:val="auto"/>
                <w:kern w:val="0"/>
                <w:sz w:val="21"/>
                <w:highlight w:val="none"/>
                <w:lang w:val="en-US" w:eastAsia="zh-CN"/>
              </w:rPr>
              <w:t>/</w:t>
            </w:r>
            <w:r>
              <w:rPr>
                <w:rFonts w:hint="eastAsia" w:ascii="仿宋_GB2312" w:hAnsi="仿宋_GB2312" w:eastAsia="仿宋_GB2312" w:cs="仿宋_GB2312"/>
                <w:color w:val="auto"/>
                <w:kern w:val="0"/>
                <w:sz w:val="21"/>
                <w:highlight w:val="none"/>
                <w:lang w:eastAsia="zh-CN"/>
              </w:rPr>
              <w:t>设施总</w:t>
            </w:r>
            <w:r>
              <w:rPr>
                <w:rFonts w:hint="eastAsia" w:ascii="仿宋_GB2312" w:hAnsi="仿宋_GB2312" w:eastAsia="仿宋_GB2312" w:cs="仿宋_GB2312"/>
                <w:color w:val="auto"/>
                <w:kern w:val="0"/>
                <w:sz w:val="21"/>
                <w:highlight w:val="none"/>
              </w:rPr>
              <w:t>数</w:t>
            </w:r>
          </w:p>
        </w:tc>
        <w:tc>
          <w:tcPr>
            <w:tcW w:w="1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D52B8C">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lang w:val="en-US"/>
              </w:rPr>
            </w:pPr>
            <w:r>
              <w:rPr>
                <w:rFonts w:hint="eastAsia" w:ascii="仿宋_GB2312" w:hAnsi="仿宋_GB2312" w:eastAsia="仿宋_GB2312" w:cs="仿宋_GB2312"/>
                <w:color w:val="auto"/>
                <w:kern w:val="0"/>
                <w:sz w:val="21"/>
                <w:highlight w:val="none"/>
                <w:lang w:eastAsia="zh-CN"/>
              </w:rPr>
              <w:t>建档数</w:t>
            </w:r>
            <w:r>
              <w:rPr>
                <w:rFonts w:hint="eastAsia" w:ascii="仿宋_GB2312" w:hAnsi="仿宋_GB2312" w:eastAsia="仿宋_GB2312" w:cs="仿宋_GB2312"/>
                <w:color w:val="auto"/>
                <w:kern w:val="0"/>
                <w:sz w:val="21"/>
                <w:highlight w:val="none"/>
                <w:vertAlign w:val="superscript"/>
                <w:lang w:eastAsia="zh-CN"/>
              </w:rPr>
              <w:t>（</w:t>
            </w:r>
            <w:r>
              <w:rPr>
                <w:rFonts w:hint="default" w:ascii="Times New Roman" w:hAnsi="Times New Roman" w:eastAsia="仿宋_GB2312" w:cs="Times New Roman"/>
                <w:color w:val="auto"/>
                <w:kern w:val="0"/>
                <w:sz w:val="21"/>
                <w:highlight w:val="none"/>
                <w:vertAlign w:val="superscript"/>
                <w:lang w:val="en-US" w:eastAsia="zh-CN"/>
              </w:rPr>
              <w:t>a</w:t>
            </w:r>
            <w:r>
              <w:rPr>
                <w:rFonts w:hint="eastAsia" w:ascii="仿宋_GB2312" w:hAnsi="仿宋_GB2312" w:eastAsia="仿宋_GB2312" w:cs="仿宋_GB2312"/>
                <w:color w:val="auto"/>
                <w:kern w:val="0"/>
                <w:sz w:val="21"/>
                <w:highlight w:val="none"/>
                <w:vertAlign w:val="superscript"/>
                <w:lang w:eastAsia="zh-CN"/>
              </w:rPr>
              <w:t>）</w:t>
            </w:r>
          </w:p>
        </w:tc>
        <w:tc>
          <w:tcPr>
            <w:tcW w:w="17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A0E1D4">
            <w:pPr>
              <w:keepNext w:val="0"/>
              <w:keepLines w:val="0"/>
              <w:pageBreakBefore w:val="0"/>
              <w:widowControl w:val="0"/>
              <w:topLinePunct w:val="0"/>
              <w:bidi w:val="0"/>
              <w:adjustRightInd/>
              <w:snapToGrid/>
              <w:spacing w:beforeLines="0" w:line="300" w:lineRule="exact"/>
              <w:jc w:val="center"/>
              <w:rPr>
                <w:rFonts w:hint="default" w:ascii="仿宋_GB2312" w:hAnsi="仿宋_GB2312" w:eastAsia="仿宋_GB2312" w:cs="仿宋_GB2312"/>
                <w:color w:val="auto"/>
                <w:kern w:val="0"/>
                <w:sz w:val="21"/>
                <w:highlight w:val="none"/>
                <w:lang w:val="en-US" w:eastAsia="zh-CN"/>
              </w:rPr>
            </w:pPr>
            <w:r>
              <w:rPr>
                <w:rFonts w:hint="eastAsia" w:ascii="仿宋_GB2312" w:hAnsi="仿宋_GB2312" w:eastAsia="仿宋_GB2312" w:cs="仿宋_GB2312"/>
                <w:color w:val="auto"/>
                <w:kern w:val="0"/>
                <w:sz w:val="21"/>
                <w:highlight w:val="none"/>
                <w:lang w:val="en-US" w:eastAsia="zh-CN"/>
              </w:rPr>
              <w:t>取得批件产品数</w:t>
            </w:r>
          </w:p>
        </w:tc>
        <w:tc>
          <w:tcPr>
            <w:tcW w:w="15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611679">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lang w:eastAsia="zh-CN"/>
              </w:rPr>
            </w:pPr>
            <w:r>
              <w:rPr>
                <w:rFonts w:hint="eastAsia" w:ascii="仿宋_GB2312" w:hAnsi="仿宋_GB2312" w:eastAsia="仿宋_GB2312" w:cs="仿宋_GB2312"/>
                <w:color w:val="auto"/>
                <w:kern w:val="0"/>
                <w:sz w:val="21"/>
                <w:highlight w:val="none"/>
                <w:lang w:eastAsia="zh-CN"/>
              </w:rPr>
              <w:t>建档数</w:t>
            </w:r>
            <w:r>
              <w:rPr>
                <w:rFonts w:hint="eastAsia" w:ascii="仿宋_GB2312" w:hAnsi="仿宋_GB2312" w:eastAsia="仿宋_GB2312" w:cs="仿宋_GB2312"/>
                <w:color w:val="auto"/>
                <w:kern w:val="0"/>
                <w:sz w:val="21"/>
                <w:highlight w:val="none"/>
                <w:vertAlign w:val="superscript"/>
                <w:lang w:eastAsia="zh-CN"/>
              </w:rPr>
              <w:t>（</w:t>
            </w:r>
            <w:r>
              <w:rPr>
                <w:rFonts w:hint="default" w:ascii="Times New Roman" w:hAnsi="Times New Roman" w:eastAsia="仿宋_GB2312" w:cs="Times New Roman"/>
                <w:color w:val="auto"/>
                <w:kern w:val="0"/>
                <w:sz w:val="21"/>
                <w:highlight w:val="none"/>
                <w:vertAlign w:val="superscript"/>
                <w:lang w:val="en-US" w:eastAsia="zh-CN"/>
              </w:rPr>
              <w:t>a</w:t>
            </w:r>
            <w:r>
              <w:rPr>
                <w:rFonts w:hint="eastAsia" w:ascii="仿宋_GB2312" w:hAnsi="仿宋_GB2312" w:eastAsia="仿宋_GB2312" w:cs="仿宋_GB2312"/>
                <w:color w:val="auto"/>
                <w:kern w:val="0"/>
                <w:sz w:val="21"/>
                <w:highlight w:val="none"/>
                <w:vertAlign w:val="superscript"/>
                <w:lang w:eastAsia="zh-CN"/>
              </w:rPr>
              <w:t>）（</w:t>
            </w:r>
            <w:r>
              <w:rPr>
                <w:rFonts w:hint="default" w:ascii="Times New Roman" w:hAnsi="Times New Roman" w:eastAsia="仿宋_GB2312" w:cs="Times New Roman"/>
                <w:color w:val="auto"/>
                <w:kern w:val="0"/>
                <w:sz w:val="21"/>
                <w:highlight w:val="none"/>
                <w:vertAlign w:val="superscript"/>
                <w:lang w:val="en-US" w:eastAsia="zh-CN"/>
              </w:rPr>
              <w:t>c</w:t>
            </w:r>
            <w:r>
              <w:rPr>
                <w:rFonts w:hint="eastAsia" w:ascii="仿宋_GB2312" w:hAnsi="仿宋_GB2312" w:eastAsia="仿宋_GB2312" w:cs="仿宋_GB2312"/>
                <w:color w:val="auto"/>
                <w:kern w:val="0"/>
                <w:sz w:val="21"/>
                <w:highlight w:val="none"/>
                <w:vertAlign w:val="superscript"/>
                <w:lang w:eastAsia="zh-CN"/>
              </w:rPr>
              <w:t>）</w:t>
            </w:r>
          </w:p>
        </w:tc>
      </w:tr>
      <w:tr w14:paraId="5A8DC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109"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5C8A17">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p>
        </w:tc>
        <w:tc>
          <w:tcPr>
            <w:tcW w:w="124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E9D17E">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p>
        </w:tc>
        <w:tc>
          <w:tcPr>
            <w:tcW w:w="1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310E877">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p>
        </w:tc>
        <w:tc>
          <w:tcPr>
            <w:tcW w:w="139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523EF1">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p>
        </w:tc>
        <w:tc>
          <w:tcPr>
            <w:tcW w:w="16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AEA220">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p>
        </w:tc>
        <w:tc>
          <w:tcPr>
            <w:tcW w:w="134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6CA11F">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p>
        </w:tc>
        <w:tc>
          <w:tcPr>
            <w:tcW w:w="17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14E9C2">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p>
        </w:tc>
        <w:tc>
          <w:tcPr>
            <w:tcW w:w="115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D7756A">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p>
        </w:tc>
        <w:tc>
          <w:tcPr>
            <w:tcW w:w="174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15A6BE">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p>
        </w:tc>
        <w:tc>
          <w:tcPr>
            <w:tcW w:w="150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BD030E">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highlight w:val="none"/>
              </w:rPr>
            </w:pPr>
          </w:p>
        </w:tc>
      </w:tr>
    </w:tbl>
    <w:p w14:paraId="6EE15D48">
      <w:pPr>
        <w:keepNext w:val="0"/>
        <w:keepLines w:val="0"/>
        <w:pageBreakBefore w:val="0"/>
        <w:widowControl w:val="0"/>
        <w:numPr>
          <w:ilvl w:val="0"/>
          <w:numId w:val="0"/>
        </w:numPr>
        <w:topLinePunct w:val="0"/>
        <w:bidi w:val="0"/>
        <w:adjustRightInd/>
        <w:snapToGrid/>
        <w:spacing w:before="219" w:beforeLines="50" w:line="300" w:lineRule="exact"/>
        <w:ind w:left="108" w:firstLine="210" w:firstLineChars="100"/>
        <w:jc w:val="left"/>
        <w:rPr>
          <w:rFonts w:hint="eastAsia" w:ascii="仿宋_GB2312" w:hAnsi="仿宋_GB2312" w:eastAsia="仿宋_GB2312" w:cs="仿宋_GB2312"/>
          <w:color w:val="auto"/>
          <w:sz w:val="21"/>
          <w:highlight w:val="none"/>
        </w:rPr>
      </w:pPr>
      <w:r>
        <w:rPr>
          <w:rFonts w:hint="default" w:ascii="Times New Roman" w:hAnsi="Times New Roman" w:eastAsia="仿宋_GB2312" w:cs="Times New Roman"/>
          <w:color w:val="auto"/>
          <w:sz w:val="21"/>
          <w:highlight w:val="none"/>
          <w:lang w:val="en-US" w:eastAsia="zh-CN"/>
        </w:rPr>
        <w:t>a</w:t>
      </w:r>
      <w:r>
        <w:rPr>
          <w:rFonts w:hint="eastAsia" w:ascii="仿宋_GB2312" w:hAnsi="仿宋_GB2312" w:eastAsia="仿宋_GB2312" w:cs="仿宋_GB2312"/>
          <w:color w:val="auto"/>
          <w:sz w:val="21"/>
          <w:highlight w:val="none"/>
          <w:lang w:val="en-US" w:eastAsia="zh-CN"/>
        </w:rPr>
        <w:t>.指按照</w:t>
      </w:r>
      <w:r>
        <w:rPr>
          <w:rFonts w:hint="eastAsia" w:ascii="仿宋_GB2312" w:hAnsi="仿宋_GB2312" w:eastAsia="仿宋_GB2312" w:cs="仿宋_GB2312"/>
          <w:color w:val="auto"/>
          <w:sz w:val="21"/>
          <w:highlight w:val="none"/>
        </w:rPr>
        <w:t>监督信息报告卡要求</w:t>
      </w:r>
      <w:r>
        <w:rPr>
          <w:rFonts w:hint="eastAsia" w:ascii="仿宋_GB2312" w:hAnsi="仿宋_GB2312" w:eastAsia="仿宋_GB2312" w:cs="仿宋_GB2312"/>
          <w:color w:val="auto"/>
          <w:sz w:val="21"/>
          <w:highlight w:val="none"/>
          <w:lang w:val="en-US" w:eastAsia="zh-CN"/>
        </w:rPr>
        <w:t>填报卫生监督信息并可通过国家卫生健康监督信息报告系统查阅的档案数</w:t>
      </w:r>
      <w:r>
        <w:rPr>
          <w:rFonts w:hint="eastAsia" w:ascii="仿宋_GB2312" w:hAnsi="仿宋_GB2312" w:eastAsia="仿宋_GB2312" w:cs="仿宋_GB2312"/>
          <w:color w:val="auto"/>
          <w:sz w:val="21"/>
          <w:highlight w:val="none"/>
        </w:rPr>
        <w:t>。</w:t>
      </w:r>
    </w:p>
    <w:p w14:paraId="633A8FEF">
      <w:pPr>
        <w:keepNext w:val="0"/>
        <w:keepLines w:val="0"/>
        <w:pageBreakBefore w:val="0"/>
        <w:widowControl w:val="0"/>
        <w:numPr>
          <w:ilvl w:val="0"/>
          <w:numId w:val="0"/>
        </w:numPr>
        <w:topLinePunct w:val="0"/>
        <w:bidi w:val="0"/>
        <w:adjustRightInd/>
        <w:snapToGrid/>
        <w:spacing w:before="0" w:beforeLines="0" w:line="300" w:lineRule="exact"/>
        <w:ind w:left="105" w:firstLine="210" w:firstLineChars="100"/>
        <w:jc w:val="left"/>
        <w:rPr>
          <w:rFonts w:hint="eastAsia" w:ascii="仿宋_GB2312" w:hAnsi="仿宋_GB2312" w:eastAsia="仿宋_GB2312" w:cs="仿宋_GB2312"/>
          <w:color w:val="auto"/>
          <w:sz w:val="21"/>
          <w:highlight w:val="none"/>
        </w:rPr>
      </w:pPr>
      <w:r>
        <w:rPr>
          <w:rFonts w:hint="default" w:ascii="Times New Roman" w:hAnsi="Times New Roman" w:eastAsia="仿宋_GB2312" w:cs="Times New Roman"/>
          <w:color w:val="auto"/>
          <w:sz w:val="21"/>
          <w:highlight w:val="none"/>
        </w:rPr>
        <w:t>b</w:t>
      </w:r>
      <w:r>
        <w:rPr>
          <w:rFonts w:hint="eastAsia" w:ascii="仿宋_GB2312" w:hAnsi="仿宋_GB2312" w:eastAsia="仿宋_GB2312" w:cs="仿宋_GB2312"/>
          <w:color w:val="auto"/>
          <w:sz w:val="21"/>
          <w:highlight w:val="none"/>
        </w:rPr>
        <w:t>.</w:t>
      </w:r>
      <w:r>
        <w:rPr>
          <w:rFonts w:hint="eastAsia" w:ascii="仿宋_GB2312" w:hAnsi="仿宋_GB2312" w:eastAsia="仿宋_GB2312" w:cs="仿宋_GB2312"/>
          <w:color w:val="auto"/>
          <w:sz w:val="21"/>
          <w:highlight w:val="none"/>
          <w:lang w:eastAsia="zh-CN"/>
        </w:rPr>
        <w:t>指以单位数或者设施数对应统计的档案数</w:t>
      </w:r>
      <w:r>
        <w:rPr>
          <w:rFonts w:hint="eastAsia" w:ascii="仿宋_GB2312" w:hAnsi="仿宋_GB2312" w:eastAsia="仿宋_GB2312" w:cs="仿宋_GB2312"/>
          <w:color w:val="auto"/>
          <w:sz w:val="21"/>
          <w:highlight w:val="none"/>
        </w:rPr>
        <w:t>。</w:t>
      </w:r>
    </w:p>
    <w:p w14:paraId="6F5EA060">
      <w:pPr>
        <w:keepNext w:val="0"/>
        <w:keepLines w:val="0"/>
        <w:pageBreakBefore w:val="0"/>
        <w:widowControl w:val="0"/>
        <w:numPr>
          <w:ilvl w:val="0"/>
          <w:numId w:val="0"/>
        </w:numPr>
        <w:topLinePunct w:val="0"/>
        <w:bidi w:val="0"/>
        <w:adjustRightInd/>
        <w:snapToGrid/>
        <w:spacing w:before="0" w:beforeLines="0" w:line="300" w:lineRule="exact"/>
        <w:ind w:left="105" w:firstLine="210" w:firstLineChars="100"/>
        <w:jc w:val="left"/>
        <w:rPr>
          <w:rFonts w:hint="eastAsia" w:ascii="仿宋_GB2312" w:hAnsi="仿宋_GB2312" w:eastAsia="仿宋_GB2312" w:cs="仿宋_GB2312"/>
          <w:color w:val="auto"/>
          <w:sz w:val="21"/>
          <w:highlight w:val="none"/>
        </w:rPr>
      </w:pPr>
      <w:r>
        <w:rPr>
          <w:rFonts w:hint="default" w:ascii="Times New Roman" w:hAnsi="Times New Roman" w:eastAsia="仿宋_GB2312" w:cs="Times New Roman"/>
          <w:color w:val="auto"/>
          <w:sz w:val="21"/>
          <w:highlight w:val="none"/>
        </w:rPr>
        <w:t>c</w:t>
      </w:r>
      <w:r>
        <w:rPr>
          <w:rFonts w:hint="eastAsia" w:ascii="仿宋_GB2312" w:hAnsi="仿宋_GB2312" w:eastAsia="仿宋_GB2312" w:cs="仿宋_GB2312"/>
          <w:color w:val="auto"/>
          <w:sz w:val="21"/>
          <w:highlight w:val="none"/>
        </w:rPr>
        <w:t>.多个产品填报在一个被监督单位档案中，将该档案填报的产品数统计为档案数。</w:t>
      </w:r>
    </w:p>
    <w:p w14:paraId="40AAB6B1">
      <w:pPr>
        <w:keepNext w:val="0"/>
        <w:keepLines w:val="0"/>
        <w:pageBreakBefore w:val="0"/>
        <w:widowControl w:val="0"/>
        <w:topLinePunct w:val="0"/>
        <w:bidi w:val="0"/>
        <w:adjustRightInd/>
        <w:snapToGrid/>
        <w:spacing w:before="156" w:beforeLines="50" w:line="600" w:lineRule="exact"/>
        <w:jc w:val="center"/>
        <w:rPr>
          <w:rFonts w:hint="eastAsia" w:ascii="宋体" w:hAnsi="宋体" w:eastAsia="宋体"/>
          <w:b/>
          <w:color w:val="auto"/>
          <w:sz w:val="44"/>
          <w:highlight w:val="none"/>
        </w:rPr>
      </w:pPr>
    </w:p>
    <w:p w14:paraId="04646ECE">
      <w:pPr>
        <w:keepNext w:val="0"/>
        <w:keepLines w:val="0"/>
        <w:pageBreakBefore w:val="0"/>
        <w:widowControl w:val="0"/>
        <w:topLinePunct w:val="0"/>
        <w:bidi w:val="0"/>
        <w:adjustRightInd/>
        <w:snapToGrid/>
        <w:spacing w:line="600" w:lineRule="exact"/>
        <w:jc w:val="both"/>
        <w:rPr>
          <w:rFonts w:hint="eastAsia" w:ascii="黑体" w:hAnsi="宋体" w:eastAsia="黑体" w:cs="Times New Roman"/>
          <w:color w:val="auto"/>
          <w:kern w:val="2"/>
          <w:sz w:val="32"/>
          <w:szCs w:val="32"/>
          <w:highlight w:val="none"/>
          <w:lang w:val="en-US" w:eastAsia="zh-CN" w:bidi="ar-SA"/>
        </w:rPr>
      </w:pPr>
      <w:r>
        <w:rPr>
          <w:rFonts w:hint="eastAsia" w:ascii="黑体" w:hAnsi="宋体" w:eastAsia="黑体" w:cs="Times New Roman"/>
          <w:color w:val="auto"/>
          <w:kern w:val="2"/>
          <w:sz w:val="32"/>
          <w:szCs w:val="32"/>
          <w:highlight w:val="none"/>
          <w:lang w:val="en-US" w:eastAsia="zh-CN" w:bidi="ar-SA"/>
        </w:rPr>
        <w:br w:type="page"/>
      </w:r>
      <w:r>
        <w:rPr>
          <w:rFonts w:hint="eastAsia" w:ascii="黑体" w:hAnsi="宋体" w:eastAsia="黑体" w:cs="Times New Roman"/>
          <w:color w:val="auto"/>
          <w:kern w:val="2"/>
          <w:sz w:val="32"/>
          <w:szCs w:val="32"/>
          <w:highlight w:val="none"/>
          <w:lang w:val="en-US" w:eastAsia="zh-CN" w:bidi="ar-SA"/>
        </w:rPr>
        <w:t>附表</w:t>
      </w:r>
      <w:r>
        <w:rPr>
          <w:rFonts w:hint="default" w:ascii="Times New Roman" w:hAnsi="Times New Roman" w:eastAsia="黑体" w:cs="Times New Roman"/>
          <w:color w:val="auto"/>
          <w:kern w:val="2"/>
          <w:sz w:val="32"/>
          <w:szCs w:val="32"/>
          <w:highlight w:val="none"/>
          <w:lang w:val="en-US" w:eastAsia="zh-CN" w:bidi="ar-SA"/>
        </w:rPr>
        <w:t>7</w:t>
      </w:r>
    </w:p>
    <w:p w14:paraId="3C792E3E">
      <w:pPr>
        <w:keepNext w:val="0"/>
        <w:keepLines w:val="0"/>
        <w:pageBreakBefore w:val="0"/>
        <w:widowControl w:val="0"/>
        <w:topLinePunct w:val="0"/>
        <w:bidi w:val="0"/>
        <w:adjustRightInd/>
        <w:snapToGrid/>
        <w:spacing w:before="156" w:beforeLines="50" w:line="600" w:lineRule="exact"/>
        <w:jc w:val="center"/>
        <w:rPr>
          <w:rFonts w:hint="eastAsia" w:ascii="方正小标宋简体" w:hAnsi="方正小标宋简体" w:eastAsia="方正小标宋简体" w:cs="方正小标宋简体"/>
          <w:bCs/>
          <w:color w:val="auto"/>
          <w:kern w:val="2"/>
          <w:sz w:val="44"/>
          <w:szCs w:val="44"/>
          <w:lang w:val="en-US" w:eastAsia="zh-CN" w:bidi="ar-SA"/>
        </w:rPr>
      </w:pPr>
      <w:r>
        <w:rPr>
          <w:rFonts w:hint="default" w:ascii="Times New Roman" w:hAnsi="Times New Roman" w:eastAsia="方正小标宋简体" w:cs="Times New Roman"/>
          <w:b w:val="0"/>
          <w:bCs/>
          <w:color w:val="auto"/>
          <w:sz w:val="44"/>
        </w:rPr>
        <w:t>202</w:t>
      </w:r>
      <w:r>
        <w:rPr>
          <w:rFonts w:hint="default" w:ascii="Times New Roman" w:hAnsi="Times New Roman" w:eastAsia="方正小标宋简体" w:cs="Times New Roman"/>
          <w:b w:val="0"/>
          <w:bCs/>
          <w:color w:val="auto"/>
          <w:sz w:val="44"/>
          <w:lang w:val="en-US" w:eastAsia="zh-CN"/>
        </w:rPr>
        <w:t>5</w:t>
      </w:r>
      <w:r>
        <w:rPr>
          <w:rFonts w:hint="eastAsia" w:ascii="方正小标宋简体" w:hAnsi="方正小标宋简体" w:eastAsia="方正小标宋简体" w:cs="方正小标宋简体"/>
          <w:b w:val="0"/>
          <w:bCs/>
          <w:color w:val="auto"/>
          <w:sz w:val="44"/>
        </w:rPr>
        <w:t>年</w:t>
      </w:r>
      <w:r>
        <w:rPr>
          <w:rFonts w:hint="eastAsia" w:ascii="方正小标宋简体" w:hAnsi="方正小标宋简体" w:eastAsia="方正小标宋简体" w:cs="方正小标宋简体"/>
          <w:b w:val="0"/>
          <w:bCs/>
          <w:color w:val="auto"/>
          <w:sz w:val="44"/>
          <w:lang w:eastAsia="zh-CN"/>
        </w:rPr>
        <w:t>农村</w:t>
      </w:r>
      <w:r>
        <w:rPr>
          <w:rFonts w:hint="eastAsia" w:ascii="方正小标宋简体" w:hAnsi="方正小标宋简体" w:eastAsia="方正小标宋简体" w:cs="方正小标宋简体"/>
          <w:b w:val="0"/>
          <w:bCs/>
          <w:color w:val="auto"/>
          <w:sz w:val="44"/>
        </w:rPr>
        <w:t>集中式供水</w:t>
      </w:r>
      <w:r>
        <w:rPr>
          <w:rFonts w:hint="eastAsia" w:ascii="方正小标宋简体" w:hAnsi="方正小标宋简体" w:eastAsia="方正小标宋简体" w:cs="方正小标宋简体"/>
          <w:b w:val="0"/>
          <w:bCs/>
          <w:color w:val="auto"/>
          <w:sz w:val="44"/>
          <w:lang w:eastAsia="zh-CN"/>
        </w:rPr>
        <w:t>国家随机监督抽查信息</w:t>
      </w:r>
      <w:r>
        <w:rPr>
          <w:rFonts w:hint="eastAsia" w:ascii="方正小标宋简体" w:hAnsi="方正小标宋简体" w:eastAsia="方正小标宋简体" w:cs="方正小标宋简体"/>
          <w:b w:val="0"/>
          <w:bCs/>
          <w:color w:val="auto"/>
          <w:sz w:val="44"/>
        </w:rPr>
        <w:t>汇总表</w:t>
      </w:r>
    </w:p>
    <w:tbl>
      <w:tblPr>
        <w:tblStyle w:val="8"/>
        <w:tblW w:w="14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203"/>
        <w:gridCol w:w="1202"/>
        <w:gridCol w:w="875"/>
        <w:gridCol w:w="876"/>
        <w:gridCol w:w="1"/>
        <w:gridCol w:w="874"/>
        <w:gridCol w:w="876"/>
        <w:gridCol w:w="2"/>
        <w:gridCol w:w="873"/>
        <w:gridCol w:w="876"/>
        <w:gridCol w:w="2"/>
        <w:gridCol w:w="873"/>
        <w:gridCol w:w="875"/>
        <w:gridCol w:w="4"/>
        <w:gridCol w:w="872"/>
        <w:gridCol w:w="875"/>
        <w:gridCol w:w="5"/>
        <w:gridCol w:w="871"/>
        <w:gridCol w:w="887"/>
      </w:tblGrid>
      <w:tr w14:paraId="3FC7F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3703"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778469B">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lang w:eastAsia="zh-CN"/>
              </w:rPr>
              <w:t>卫生安全巡查服务</w:t>
            </w:r>
          </w:p>
        </w:tc>
        <w:tc>
          <w:tcPr>
            <w:tcW w:w="10517" w:type="dxa"/>
            <w:gridSpan w:val="17"/>
            <w:tcBorders>
              <w:top w:val="single" w:color="auto" w:sz="4" w:space="0"/>
              <w:left w:val="single" w:color="auto" w:sz="4" w:space="0"/>
              <w:bottom w:val="single" w:color="auto" w:sz="4" w:space="0"/>
              <w:right w:val="single" w:color="auto" w:sz="4" w:space="0"/>
              <w:tl2br w:val="nil"/>
              <w:tr2bl w:val="nil"/>
            </w:tcBorders>
            <w:noWrap w:val="0"/>
            <w:vAlign w:val="center"/>
          </w:tcPr>
          <w:p w14:paraId="13F8DCD5">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lang w:eastAsia="zh-CN"/>
              </w:rPr>
              <w:t>卫生监督管理</w:t>
            </w:r>
          </w:p>
        </w:tc>
      </w:tr>
      <w:tr w14:paraId="3217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298" w:type="dxa"/>
            <w:vMerge w:val="restart"/>
            <w:tcBorders>
              <w:top w:val="single" w:color="auto" w:sz="4" w:space="0"/>
              <w:left w:val="single" w:color="auto" w:sz="4" w:space="0"/>
              <w:right w:val="single" w:color="auto" w:sz="4" w:space="0"/>
              <w:tl2br w:val="nil"/>
              <w:tr2bl w:val="nil"/>
            </w:tcBorders>
            <w:noWrap w:val="0"/>
            <w:vAlign w:val="center"/>
          </w:tcPr>
          <w:p w14:paraId="722A6734">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在用集中式供水的乡镇总数</w:t>
            </w:r>
          </w:p>
        </w:tc>
        <w:tc>
          <w:tcPr>
            <w:tcW w:w="1203" w:type="dxa"/>
            <w:vMerge w:val="restart"/>
            <w:tcBorders>
              <w:top w:val="single" w:color="auto" w:sz="4" w:space="0"/>
              <w:left w:val="single" w:color="auto" w:sz="4" w:space="0"/>
              <w:right w:val="single" w:color="auto" w:sz="4" w:space="0"/>
              <w:tl2br w:val="nil"/>
              <w:tr2bl w:val="nil"/>
            </w:tcBorders>
            <w:noWrap w:val="0"/>
            <w:vAlign w:val="center"/>
          </w:tcPr>
          <w:p w14:paraId="2F152CAB">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lang w:eastAsia="zh-CN"/>
              </w:rPr>
              <w:t>抽</w:t>
            </w:r>
            <w:r>
              <w:rPr>
                <w:rFonts w:hint="eastAsia" w:ascii="黑体" w:hAnsi="黑体" w:eastAsia="黑体" w:cs="黑体"/>
                <w:color w:val="auto"/>
                <w:kern w:val="0"/>
                <w:sz w:val="21"/>
              </w:rPr>
              <w:t>查</w:t>
            </w:r>
          </w:p>
          <w:p w14:paraId="7DF51B2D">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乡镇数</w:t>
            </w:r>
          </w:p>
        </w:tc>
        <w:tc>
          <w:tcPr>
            <w:tcW w:w="1202" w:type="dxa"/>
            <w:vMerge w:val="restart"/>
            <w:tcBorders>
              <w:top w:val="single" w:color="auto" w:sz="4" w:space="0"/>
              <w:left w:val="single" w:color="auto" w:sz="4" w:space="0"/>
              <w:right w:val="single" w:color="auto" w:sz="4" w:space="0"/>
              <w:tl2br w:val="nil"/>
              <w:tr2bl w:val="nil"/>
            </w:tcBorders>
            <w:noWrap w:val="0"/>
            <w:vAlign w:val="center"/>
          </w:tcPr>
          <w:p w14:paraId="58C48CBE">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lang w:eastAsia="zh-CN"/>
              </w:rPr>
              <w:t>抽</w:t>
            </w:r>
            <w:r>
              <w:rPr>
                <w:rFonts w:hint="eastAsia" w:ascii="黑体" w:hAnsi="黑体" w:eastAsia="黑体" w:cs="黑体"/>
                <w:color w:val="auto"/>
                <w:kern w:val="0"/>
                <w:sz w:val="21"/>
              </w:rPr>
              <w:t>查乡镇中</w:t>
            </w:r>
            <w:r>
              <w:rPr>
                <w:rFonts w:hint="eastAsia" w:ascii="黑体" w:hAnsi="黑体" w:eastAsia="黑体" w:cs="黑体"/>
                <w:color w:val="auto"/>
                <w:kern w:val="0"/>
                <w:sz w:val="21"/>
                <w:lang w:eastAsia="zh-CN"/>
              </w:rPr>
              <w:t>开展</w:t>
            </w:r>
            <w:r>
              <w:rPr>
                <w:rFonts w:hint="eastAsia" w:ascii="黑体" w:hAnsi="黑体" w:eastAsia="黑体" w:cs="黑体"/>
                <w:color w:val="auto"/>
                <w:kern w:val="0"/>
                <w:sz w:val="21"/>
              </w:rPr>
              <w:t>巡查</w:t>
            </w:r>
            <w:r>
              <w:rPr>
                <w:rFonts w:hint="eastAsia" w:ascii="黑体" w:hAnsi="黑体" w:eastAsia="黑体" w:cs="黑体"/>
                <w:color w:val="auto"/>
                <w:kern w:val="0"/>
                <w:sz w:val="21"/>
                <w:lang w:eastAsia="zh-CN"/>
              </w:rPr>
              <w:t>服务</w:t>
            </w:r>
            <w:r>
              <w:rPr>
                <w:rFonts w:hint="eastAsia" w:ascii="黑体" w:hAnsi="黑体" w:eastAsia="黑体" w:cs="黑体"/>
                <w:color w:val="auto"/>
                <w:kern w:val="0"/>
                <w:sz w:val="21"/>
              </w:rPr>
              <w:t>乡镇数</w:t>
            </w:r>
          </w:p>
        </w:tc>
        <w:tc>
          <w:tcPr>
            <w:tcW w:w="17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569F4FA">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eastAsia="zh-CN"/>
              </w:rPr>
            </w:pPr>
            <w:r>
              <w:rPr>
                <w:rFonts w:hint="eastAsia" w:ascii="黑体" w:hAnsi="黑体" w:eastAsia="黑体" w:cs="黑体"/>
                <w:color w:val="auto"/>
                <w:kern w:val="0"/>
                <w:sz w:val="21"/>
                <w:lang w:eastAsia="zh-CN"/>
              </w:rPr>
              <w:t>抽查</w:t>
            </w:r>
            <w:r>
              <w:rPr>
                <w:rFonts w:hint="eastAsia" w:ascii="黑体" w:hAnsi="黑体" w:eastAsia="黑体" w:cs="黑体"/>
                <w:color w:val="auto"/>
                <w:kern w:val="0"/>
                <w:sz w:val="21"/>
              </w:rPr>
              <w:t>水厂</w:t>
            </w:r>
            <w:r>
              <w:rPr>
                <w:rFonts w:hint="eastAsia" w:ascii="黑体" w:hAnsi="黑体" w:eastAsia="黑体" w:cs="黑体"/>
                <w:color w:val="auto"/>
                <w:kern w:val="0"/>
                <w:sz w:val="21"/>
                <w:lang w:eastAsia="zh-CN"/>
              </w:rPr>
              <w:t>或</w:t>
            </w:r>
          </w:p>
          <w:p w14:paraId="5BD1E316">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lang w:eastAsia="zh-CN"/>
              </w:rPr>
              <w:t>设施</w:t>
            </w:r>
            <w:r>
              <w:rPr>
                <w:rFonts w:hint="eastAsia" w:ascii="黑体" w:hAnsi="黑体" w:eastAsia="黑体" w:cs="黑体"/>
                <w:color w:val="auto"/>
                <w:kern w:val="0"/>
                <w:sz w:val="21"/>
              </w:rPr>
              <w:t>数</w:t>
            </w:r>
          </w:p>
        </w:tc>
        <w:tc>
          <w:tcPr>
            <w:tcW w:w="17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42D66F7A">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eastAsia="zh-CN"/>
              </w:rPr>
            </w:pPr>
            <w:r>
              <w:rPr>
                <w:rFonts w:hint="eastAsia" w:ascii="黑体" w:hAnsi="黑体" w:eastAsia="黑体" w:cs="黑体"/>
                <w:color w:val="auto"/>
                <w:kern w:val="0"/>
                <w:sz w:val="21"/>
                <w:lang w:eastAsia="zh-CN"/>
              </w:rPr>
              <w:t>落实</w:t>
            </w:r>
            <w:r>
              <w:rPr>
                <w:rFonts w:hint="eastAsia" w:ascii="黑体" w:hAnsi="黑体" w:eastAsia="黑体" w:cs="黑体"/>
                <w:color w:val="auto"/>
                <w:kern w:val="0"/>
                <w:sz w:val="21"/>
              </w:rPr>
              <w:t>巡查</w:t>
            </w:r>
            <w:r>
              <w:rPr>
                <w:rFonts w:hint="eastAsia" w:ascii="黑体" w:hAnsi="黑体" w:eastAsia="黑体" w:cs="黑体"/>
                <w:color w:val="auto"/>
                <w:kern w:val="0"/>
                <w:sz w:val="21"/>
                <w:lang w:eastAsia="zh-CN"/>
              </w:rPr>
              <w:t>服务</w:t>
            </w:r>
          </w:p>
          <w:p w14:paraId="4FA169C8">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水厂</w:t>
            </w:r>
            <w:r>
              <w:rPr>
                <w:rFonts w:hint="eastAsia" w:ascii="黑体" w:hAnsi="黑体" w:eastAsia="黑体" w:cs="黑体"/>
                <w:color w:val="auto"/>
                <w:kern w:val="0"/>
                <w:sz w:val="21"/>
                <w:lang w:eastAsia="zh-CN"/>
              </w:rPr>
              <w:t>或设施</w:t>
            </w:r>
            <w:r>
              <w:rPr>
                <w:rFonts w:hint="eastAsia" w:ascii="黑体" w:hAnsi="黑体" w:eastAsia="黑体" w:cs="黑体"/>
                <w:color w:val="auto"/>
                <w:kern w:val="0"/>
                <w:sz w:val="21"/>
              </w:rPr>
              <w:t>数</w:t>
            </w:r>
          </w:p>
        </w:tc>
        <w:tc>
          <w:tcPr>
            <w:tcW w:w="1751"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0002A285">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lang w:eastAsia="zh-CN"/>
              </w:rPr>
              <w:t>持供水单位卫生许可证数</w:t>
            </w:r>
          </w:p>
        </w:tc>
        <w:tc>
          <w:tcPr>
            <w:tcW w:w="17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3FF2A77E">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eastAsia="zh-CN"/>
              </w:rPr>
            </w:pPr>
            <w:r>
              <w:rPr>
                <w:rFonts w:hint="eastAsia" w:ascii="黑体" w:hAnsi="黑体" w:eastAsia="黑体" w:cs="黑体"/>
                <w:color w:val="auto"/>
                <w:kern w:val="0"/>
                <w:sz w:val="21"/>
                <w:lang w:eastAsia="zh-CN"/>
              </w:rPr>
              <w:t>水源卫生防护</w:t>
            </w:r>
          </w:p>
          <w:p w14:paraId="16E15CC7">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lang w:eastAsia="zh-CN"/>
              </w:rPr>
              <w:t>符合要求水厂或设施数</w:t>
            </w:r>
          </w:p>
        </w:tc>
        <w:tc>
          <w:tcPr>
            <w:tcW w:w="1752"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7107C096">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lang w:eastAsia="zh-CN"/>
              </w:rPr>
              <w:t>水质经净化处理水厂或设施数</w:t>
            </w:r>
          </w:p>
        </w:tc>
        <w:tc>
          <w:tcPr>
            <w:tcW w:w="175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397911F">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lang w:eastAsia="zh-CN"/>
              </w:rPr>
              <w:t>水质经消毒处理水厂或设施数</w:t>
            </w:r>
          </w:p>
        </w:tc>
      </w:tr>
      <w:tr w14:paraId="5D39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298" w:type="dxa"/>
            <w:vMerge w:val="continue"/>
            <w:tcBorders>
              <w:left w:val="single" w:color="auto" w:sz="4" w:space="0"/>
              <w:bottom w:val="single" w:color="auto" w:sz="4" w:space="0"/>
              <w:right w:val="single" w:color="auto" w:sz="4" w:space="0"/>
              <w:tl2br w:val="nil"/>
              <w:tr2bl w:val="nil"/>
            </w:tcBorders>
            <w:noWrap w:val="0"/>
            <w:vAlign w:val="center"/>
          </w:tcPr>
          <w:p w14:paraId="0FC0760F">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rPr>
            </w:pPr>
          </w:p>
        </w:tc>
        <w:tc>
          <w:tcPr>
            <w:tcW w:w="1203" w:type="dxa"/>
            <w:vMerge w:val="continue"/>
            <w:tcBorders>
              <w:left w:val="single" w:color="auto" w:sz="4" w:space="0"/>
              <w:bottom w:val="single" w:color="auto" w:sz="4" w:space="0"/>
              <w:right w:val="single" w:color="auto" w:sz="4" w:space="0"/>
              <w:tl2br w:val="nil"/>
              <w:tr2bl w:val="nil"/>
            </w:tcBorders>
            <w:noWrap w:val="0"/>
            <w:vAlign w:val="center"/>
          </w:tcPr>
          <w:p w14:paraId="221F7620">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eastAsia="zh-CN"/>
              </w:rPr>
            </w:pPr>
          </w:p>
        </w:tc>
        <w:tc>
          <w:tcPr>
            <w:tcW w:w="1202" w:type="dxa"/>
            <w:vMerge w:val="continue"/>
            <w:tcBorders>
              <w:left w:val="single" w:color="auto" w:sz="4" w:space="0"/>
              <w:bottom w:val="single" w:color="auto" w:sz="4" w:space="0"/>
              <w:right w:val="single" w:color="auto" w:sz="4" w:space="0"/>
              <w:tl2br w:val="nil"/>
              <w:tr2bl w:val="nil"/>
            </w:tcBorders>
            <w:noWrap w:val="0"/>
            <w:vAlign w:val="center"/>
          </w:tcPr>
          <w:p w14:paraId="6A70EA3A">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0B6E2F">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规模</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a</w:t>
            </w:r>
            <w:r>
              <w:rPr>
                <w:rFonts w:hint="eastAsia" w:ascii="黑体" w:hAnsi="黑体" w:eastAsia="黑体" w:cs="黑体"/>
                <w:color w:val="auto"/>
                <w:kern w:val="0"/>
                <w:sz w:val="21"/>
                <w:vertAlign w:val="superscript"/>
                <w:lang w:eastAsia="zh-CN"/>
              </w:rPr>
              <w:t>）</w:t>
            </w: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572DA0">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小型</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b</w:t>
            </w:r>
            <w:r>
              <w:rPr>
                <w:rFonts w:hint="eastAsia" w:ascii="黑体" w:hAnsi="黑体" w:eastAsia="黑体" w:cs="黑体"/>
                <w:color w:val="auto"/>
                <w:kern w:val="0"/>
                <w:sz w:val="21"/>
                <w:vertAlign w:val="superscript"/>
                <w:lang w:eastAsia="zh-CN"/>
              </w:rPr>
              <w:t>）</w:t>
            </w: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773C5CF">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规模</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a</w:t>
            </w:r>
            <w:r>
              <w:rPr>
                <w:rFonts w:hint="eastAsia" w:ascii="黑体" w:hAnsi="黑体" w:eastAsia="黑体" w:cs="黑体"/>
                <w:color w:val="auto"/>
                <w:kern w:val="0"/>
                <w:sz w:val="21"/>
                <w:vertAlign w:val="superscript"/>
                <w:lang w:eastAsia="zh-CN"/>
              </w:rPr>
              <w:t>）</w:t>
            </w: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F047D">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小型</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b</w:t>
            </w:r>
            <w:r>
              <w:rPr>
                <w:rFonts w:hint="eastAsia" w:ascii="黑体" w:hAnsi="黑体" w:eastAsia="黑体" w:cs="黑体"/>
                <w:color w:val="auto"/>
                <w:kern w:val="0"/>
                <w:sz w:val="21"/>
                <w:vertAlign w:val="superscript"/>
                <w:lang w:eastAsia="zh-CN"/>
              </w:rPr>
              <w:t>）</w:t>
            </w: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DC3C6DB">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规模</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a</w:t>
            </w:r>
            <w:r>
              <w:rPr>
                <w:rFonts w:hint="eastAsia" w:ascii="黑体" w:hAnsi="黑体" w:eastAsia="黑体" w:cs="黑体"/>
                <w:color w:val="auto"/>
                <w:kern w:val="0"/>
                <w:sz w:val="21"/>
                <w:vertAlign w:val="superscript"/>
                <w:lang w:eastAsia="zh-CN"/>
              </w:rPr>
              <w:t>）</w:t>
            </w: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CC9DC7">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小型</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b</w:t>
            </w:r>
            <w:r>
              <w:rPr>
                <w:rFonts w:hint="eastAsia" w:ascii="黑体" w:hAnsi="黑体" w:eastAsia="黑体" w:cs="黑体"/>
                <w:color w:val="auto"/>
                <w:kern w:val="0"/>
                <w:sz w:val="21"/>
                <w:vertAlign w:val="superscript"/>
                <w:lang w:eastAsia="zh-CN"/>
              </w:rPr>
              <w:t>）</w:t>
            </w: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CA1FB3D">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规模</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a</w:t>
            </w:r>
            <w:r>
              <w:rPr>
                <w:rFonts w:hint="eastAsia" w:ascii="黑体" w:hAnsi="黑体" w:eastAsia="黑体" w:cs="黑体"/>
                <w:color w:val="auto"/>
                <w:kern w:val="0"/>
                <w:sz w:val="21"/>
                <w:vertAlign w:val="superscript"/>
                <w:lang w:eastAsia="zh-CN"/>
              </w:rPr>
              <w:t>）</w:t>
            </w: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EA8F981">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小型</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b</w:t>
            </w:r>
            <w:r>
              <w:rPr>
                <w:rFonts w:hint="eastAsia" w:ascii="黑体" w:hAnsi="黑体" w:eastAsia="黑体" w:cs="黑体"/>
                <w:color w:val="auto"/>
                <w:kern w:val="0"/>
                <w:sz w:val="21"/>
                <w:vertAlign w:val="superscript"/>
                <w:lang w:eastAsia="zh-CN"/>
              </w:rPr>
              <w:t>）</w:t>
            </w:r>
          </w:p>
        </w:tc>
        <w:tc>
          <w:tcPr>
            <w:tcW w:w="8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CEE64FD">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规模</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a</w:t>
            </w:r>
            <w:r>
              <w:rPr>
                <w:rFonts w:hint="eastAsia" w:ascii="黑体" w:hAnsi="黑体" w:eastAsia="黑体" w:cs="黑体"/>
                <w:color w:val="auto"/>
                <w:kern w:val="0"/>
                <w:sz w:val="21"/>
                <w:vertAlign w:val="superscript"/>
                <w:lang w:eastAsia="zh-CN"/>
              </w:rPr>
              <w:t>）</w:t>
            </w: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0B28F2">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小型</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b</w:t>
            </w:r>
            <w:r>
              <w:rPr>
                <w:rFonts w:hint="eastAsia" w:ascii="黑体" w:hAnsi="黑体" w:eastAsia="黑体" w:cs="黑体"/>
                <w:color w:val="auto"/>
                <w:kern w:val="0"/>
                <w:sz w:val="21"/>
                <w:vertAlign w:val="superscript"/>
                <w:lang w:eastAsia="zh-CN"/>
              </w:rPr>
              <w:t>）</w:t>
            </w:r>
          </w:p>
        </w:tc>
        <w:tc>
          <w:tcPr>
            <w:tcW w:w="8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6F400112">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规模</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a</w:t>
            </w:r>
            <w:r>
              <w:rPr>
                <w:rFonts w:hint="eastAsia" w:ascii="黑体" w:hAnsi="黑体" w:eastAsia="黑体" w:cs="黑体"/>
                <w:color w:val="auto"/>
                <w:kern w:val="0"/>
                <w:sz w:val="21"/>
                <w:vertAlign w:val="superscript"/>
                <w:lang w:eastAsia="zh-CN"/>
              </w:rPr>
              <w:t>）</w:t>
            </w:r>
          </w:p>
        </w:tc>
        <w:tc>
          <w:tcPr>
            <w:tcW w:w="8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833476">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kern w:val="0"/>
                <w:sz w:val="21"/>
                <w:lang w:val="en-US" w:eastAsia="zh-CN"/>
              </w:rPr>
            </w:pPr>
            <w:r>
              <w:rPr>
                <w:rFonts w:hint="eastAsia" w:ascii="黑体" w:hAnsi="黑体" w:eastAsia="黑体" w:cs="黑体"/>
                <w:color w:val="auto"/>
                <w:kern w:val="0"/>
                <w:sz w:val="21"/>
                <w:lang w:eastAsia="zh-CN"/>
              </w:rPr>
              <w:t>小型</w:t>
            </w:r>
            <w:r>
              <w:rPr>
                <w:rFonts w:hint="eastAsia" w:ascii="黑体" w:hAnsi="黑体" w:eastAsia="黑体" w:cs="黑体"/>
                <w:color w:val="auto"/>
                <w:kern w:val="0"/>
                <w:sz w:val="21"/>
                <w:vertAlign w:val="superscript"/>
                <w:lang w:eastAsia="zh-CN"/>
              </w:rPr>
              <w:t>（</w:t>
            </w:r>
            <w:r>
              <w:rPr>
                <w:rFonts w:hint="default" w:ascii="Times New Roman" w:hAnsi="Times New Roman" w:eastAsia="黑体" w:cs="Times New Roman"/>
                <w:color w:val="auto"/>
                <w:kern w:val="0"/>
                <w:sz w:val="21"/>
                <w:vertAlign w:val="superscript"/>
                <w:lang w:val="en-US" w:eastAsia="zh-CN"/>
              </w:rPr>
              <w:t>b</w:t>
            </w:r>
            <w:r>
              <w:rPr>
                <w:rFonts w:hint="eastAsia" w:ascii="黑体" w:hAnsi="黑体" w:eastAsia="黑体" w:cs="黑体"/>
                <w:color w:val="auto"/>
                <w:kern w:val="0"/>
                <w:sz w:val="21"/>
                <w:vertAlign w:val="superscript"/>
                <w:lang w:eastAsia="zh-CN"/>
              </w:rPr>
              <w:t>）</w:t>
            </w:r>
          </w:p>
        </w:tc>
      </w:tr>
      <w:tr w14:paraId="3DA2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29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D5E50C">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rPr>
            </w:pPr>
          </w:p>
        </w:tc>
        <w:tc>
          <w:tcPr>
            <w:tcW w:w="120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01B1CE">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1202"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8B3DCD7">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78E4AF">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E5394A">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8DA4A15">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14FE11">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29175A4">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ADC9D8">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5"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610C5AF">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E89EB8">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596AB55">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063C69">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7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4ACC918">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c>
          <w:tcPr>
            <w:tcW w:w="8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A591B6">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kern w:val="0"/>
                <w:sz w:val="21"/>
                <w:lang w:eastAsia="zh-CN"/>
              </w:rPr>
            </w:pPr>
          </w:p>
        </w:tc>
      </w:tr>
    </w:tbl>
    <w:p w14:paraId="516EE703">
      <w:pPr>
        <w:keepNext w:val="0"/>
        <w:keepLines w:val="0"/>
        <w:pageBreakBefore w:val="0"/>
        <w:widowControl w:val="0"/>
        <w:numPr>
          <w:ilvl w:val="0"/>
          <w:numId w:val="0"/>
        </w:numPr>
        <w:topLinePunct w:val="0"/>
        <w:bidi w:val="0"/>
        <w:adjustRightInd/>
        <w:snapToGrid/>
        <w:spacing w:before="219" w:beforeLines="50" w:line="300" w:lineRule="exact"/>
        <w:ind w:left="163" w:leftChars="51" w:firstLine="531" w:firstLineChars="253"/>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lang w:val="en-US" w:eastAsia="zh-CN"/>
        </w:rPr>
        <w:t>a</w:t>
      </w:r>
      <w:r>
        <w:rPr>
          <w:rFonts w:hint="eastAsia" w:ascii="仿宋_GB2312" w:hAnsi="仿宋_GB2312" w:eastAsia="仿宋_GB2312" w:cs="仿宋_GB2312"/>
          <w:color w:val="auto"/>
          <w:sz w:val="21"/>
          <w:lang w:val="en-US" w:eastAsia="zh-CN"/>
        </w:rPr>
        <w:t>.指设计日供水为</w:t>
      </w:r>
      <w:r>
        <w:rPr>
          <w:rFonts w:hint="default" w:ascii="Times New Roman" w:hAnsi="Times New Roman" w:eastAsia="仿宋_GB2312" w:cs="Times New Roman"/>
          <w:color w:val="auto"/>
          <w:sz w:val="21"/>
          <w:lang w:val="en-US" w:eastAsia="zh-CN"/>
        </w:rPr>
        <w:t>1000m</w:t>
      </w:r>
      <w:r>
        <w:rPr>
          <w:rFonts w:hint="default" w:ascii="Times New Roman" w:hAnsi="Times New Roman" w:eastAsia="仿宋_GB2312" w:cs="Times New Roman"/>
          <w:color w:val="auto"/>
          <w:sz w:val="21"/>
          <w:vertAlign w:val="superscript"/>
          <w:lang w:val="en-US" w:eastAsia="zh-CN"/>
        </w:rPr>
        <w:t>3</w:t>
      </w:r>
      <w:r>
        <w:rPr>
          <w:rFonts w:hint="eastAsia" w:ascii="仿宋_GB2312" w:hAnsi="仿宋_GB2312" w:eastAsia="仿宋_GB2312" w:cs="仿宋_GB2312"/>
          <w:color w:val="auto"/>
          <w:sz w:val="21"/>
          <w:lang w:val="en-US" w:eastAsia="zh-CN"/>
        </w:rPr>
        <w:t>及以上的集中式供水</w:t>
      </w:r>
      <w:r>
        <w:rPr>
          <w:rFonts w:hint="eastAsia" w:ascii="仿宋_GB2312" w:hAnsi="仿宋_GB2312" w:eastAsia="仿宋_GB2312" w:cs="仿宋_GB2312"/>
          <w:color w:val="auto"/>
          <w:sz w:val="21"/>
        </w:rPr>
        <w:t>。</w:t>
      </w:r>
    </w:p>
    <w:p w14:paraId="04DB4D2F">
      <w:pPr>
        <w:keepNext w:val="0"/>
        <w:keepLines w:val="0"/>
        <w:pageBreakBefore w:val="0"/>
        <w:widowControl w:val="0"/>
        <w:numPr>
          <w:ilvl w:val="0"/>
          <w:numId w:val="0"/>
        </w:numPr>
        <w:topLinePunct w:val="0"/>
        <w:bidi w:val="0"/>
        <w:adjustRightInd/>
        <w:snapToGrid/>
        <w:spacing w:before="0" w:beforeLines="0" w:line="300" w:lineRule="exact"/>
        <w:ind w:left="163" w:leftChars="51" w:firstLine="531" w:firstLineChars="253"/>
        <w:jc w:val="left"/>
        <w:rPr>
          <w:rFonts w:hint="eastAsia" w:ascii="仿宋_GB2312" w:hAnsi="仿宋_GB2312" w:eastAsia="仿宋_GB2312" w:cs="仿宋_GB2312"/>
          <w:color w:val="auto"/>
          <w:sz w:val="21"/>
          <w:highlight w:val="yellow"/>
        </w:rPr>
      </w:pPr>
      <w:r>
        <w:rPr>
          <w:rFonts w:hint="default" w:ascii="Times New Roman" w:hAnsi="Times New Roman" w:eastAsia="仿宋_GB2312" w:cs="Times New Roman"/>
          <w:color w:val="auto"/>
          <w:sz w:val="21"/>
        </w:rPr>
        <w:t>b</w:t>
      </w:r>
      <w:r>
        <w:rPr>
          <w:rFonts w:hint="eastAsia" w:ascii="仿宋_GB2312" w:hAnsi="仿宋_GB2312" w:eastAsia="仿宋_GB2312" w:cs="仿宋_GB2312"/>
          <w:color w:val="auto"/>
          <w:sz w:val="21"/>
        </w:rPr>
        <w:t>.</w:t>
      </w:r>
      <w:r>
        <w:rPr>
          <w:rFonts w:hint="eastAsia" w:ascii="仿宋_GB2312" w:hAnsi="仿宋_GB2312" w:eastAsia="仿宋_GB2312" w:cs="仿宋_GB2312"/>
          <w:color w:val="auto"/>
          <w:sz w:val="21"/>
          <w:lang w:eastAsia="zh-CN"/>
        </w:rPr>
        <w:t>指设计日供水为</w:t>
      </w:r>
      <w:r>
        <w:rPr>
          <w:rFonts w:hint="default" w:ascii="Times New Roman" w:hAnsi="Times New Roman" w:eastAsia="仿宋_GB2312" w:cs="Times New Roman"/>
          <w:color w:val="auto"/>
          <w:sz w:val="21"/>
          <w:lang w:val="en-US" w:eastAsia="zh-CN"/>
        </w:rPr>
        <w:t>100m</w:t>
      </w:r>
      <w:r>
        <w:rPr>
          <w:rFonts w:hint="default" w:ascii="Times New Roman" w:hAnsi="Times New Roman" w:eastAsia="仿宋_GB2312" w:cs="Times New Roman"/>
          <w:color w:val="auto"/>
          <w:sz w:val="21"/>
          <w:vertAlign w:val="superscript"/>
          <w:lang w:val="en-US" w:eastAsia="zh-CN"/>
        </w:rPr>
        <w:t>3</w:t>
      </w:r>
      <w:r>
        <w:rPr>
          <w:rFonts w:hint="eastAsia" w:ascii="仿宋_GB2312" w:hAnsi="仿宋_GB2312" w:eastAsia="仿宋_GB2312" w:cs="仿宋_GB2312"/>
          <w:color w:val="auto"/>
          <w:sz w:val="21"/>
          <w:vertAlign w:val="baseline"/>
          <w:lang w:val="en-US" w:eastAsia="zh-CN"/>
        </w:rPr>
        <w:t>及</w:t>
      </w:r>
      <w:r>
        <w:rPr>
          <w:rFonts w:hint="eastAsia" w:ascii="仿宋_GB2312" w:hAnsi="仿宋_GB2312" w:eastAsia="仿宋_GB2312" w:cs="仿宋_GB2312"/>
          <w:color w:val="auto"/>
          <w:sz w:val="21"/>
          <w:lang w:val="en-US" w:eastAsia="zh-CN"/>
        </w:rPr>
        <w:t>以上的小型集中式供水</w:t>
      </w:r>
      <w:r>
        <w:rPr>
          <w:rFonts w:hint="eastAsia" w:ascii="仿宋_GB2312" w:hAnsi="仿宋_GB2312" w:eastAsia="仿宋_GB2312" w:cs="仿宋_GB2312"/>
          <w:color w:val="auto"/>
          <w:sz w:val="21"/>
        </w:rPr>
        <w:t>。</w:t>
      </w:r>
    </w:p>
    <w:p w14:paraId="62422951">
      <w:pPr>
        <w:keepNext w:val="0"/>
        <w:keepLines w:val="0"/>
        <w:pageBreakBefore w:val="0"/>
        <w:widowControl w:val="0"/>
        <w:topLinePunct w:val="0"/>
        <w:bidi w:val="0"/>
        <w:adjustRightInd/>
        <w:snapToGrid/>
        <w:spacing w:before="156" w:beforeLines="50" w:after="156" w:afterLines="50" w:line="600" w:lineRule="exact"/>
        <w:ind w:left="163" w:leftChars="51" w:firstLine="758" w:firstLineChars="253"/>
        <w:jc w:val="both"/>
        <w:rPr>
          <w:rFonts w:hint="eastAsia" w:ascii="黑体" w:hAnsi="宋体" w:eastAsia="黑体" w:cs="Times New Roman"/>
          <w:color w:val="auto"/>
          <w:kern w:val="2"/>
          <w:sz w:val="30"/>
          <w:szCs w:val="30"/>
          <w:highlight w:val="none"/>
          <w:lang w:val="en-US" w:eastAsia="zh-CN" w:bidi="ar-SA"/>
        </w:rPr>
      </w:pPr>
    </w:p>
    <w:p w14:paraId="0DB79E1D">
      <w:pPr>
        <w:keepNext w:val="0"/>
        <w:keepLines w:val="0"/>
        <w:pageBreakBefore w:val="0"/>
        <w:widowControl w:val="0"/>
        <w:topLinePunct w:val="0"/>
        <w:bidi w:val="0"/>
        <w:adjustRightInd/>
        <w:snapToGrid/>
        <w:spacing w:before="156" w:beforeLines="50" w:after="156" w:afterLines="50" w:line="600" w:lineRule="exact"/>
        <w:jc w:val="both"/>
        <w:rPr>
          <w:rFonts w:ascii="黑体" w:hAnsi="宋体" w:eastAsia="黑体" w:cs="Times New Roman"/>
          <w:color w:val="auto"/>
          <w:kern w:val="2"/>
          <w:sz w:val="30"/>
          <w:szCs w:val="30"/>
          <w:highlight w:val="none"/>
          <w:lang w:val="en-US" w:eastAsia="zh-CN" w:bidi="ar-SA"/>
        </w:rPr>
      </w:pPr>
      <w:r>
        <w:rPr>
          <w:rFonts w:hint="eastAsia" w:ascii="黑体" w:hAnsi="宋体" w:eastAsia="黑体" w:cs="Times New Roman"/>
          <w:color w:val="auto"/>
          <w:kern w:val="2"/>
          <w:sz w:val="32"/>
          <w:szCs w:val="32"/>
          <w:highlight w:val="none"/>
          <w:lang w:val="en-US" w:eastAsia="zh-CN" w:bidi="ar-SA"/>
        </w:rPr>
        <w:br w:type="page"/>
      </w:r>
      <w:r>
        <w:rPr>
          <w:rFonts w:hint="eastAsia" w:ascii="黑体" w:hAnsi="宋体" w:eastAsia="黑体" w:cs="Times New Roman"/>
          <w:color w:val="auto"/>
          <w:kern w:val="2"/>
          <w:sz w:val="32"/>
          <w:szCs w:val="32"/>
          <w:highlight w:val="none"/>
          <w:lang w:val="en-US" w:eastAsia="zh-CN" w:bidi="ar-SA"/>
        </w:rPr>
        <w:t>附表</w:t>
      </w:r>
      <w:r>
        <w:rPr>
          <w:rFonts w:hint="default" w:ascii="Times New Roman" w:hAnsi="Times New Roman" w:eastAsia="黑体" w:cs="Times New Roman"/>
          <w:color w:val="auto"/>
          <w:kern w:val="2"/>
          <w:sz w:val="32"/>
          <w:szCs w:val="32"/>
          <w:highlight w:val="none"/>
          <w:lang w:val="en-US" w:eastAsia="zh-CN" w:bidi="ar-SA"/>
        </w:rPr>
        <w:t>8</w:t>
      </w:r>
    </w:p>
    <w:p w14:paraId="536A0F21">
      <w:pPr>
        <w:keepNext w:val="0"/>
        <w:keepLines w:val="0"/>
        <w:pageBreakBefore w:val="0"/>
        <w:widowControl w:val="0"/>
        <w:topLinePunct w:val="0"/>
        <w:bidi w:val="0"/>
        <w:adjustRightInd/>
        <w:snapToGrid/>
        <w:spacing w:before="156" w:beforeLines="50" w:line="600" w:lineRule="exact"/>
        <w:jc w:val="center"/>
        <w:rPr>
          <w:rFonts w:hint="eastAsia" w:ascii="方正小标宋简体" w:hAnsi="方正小标宋简体" w:eastAsia="方正小标宋简体" w:cs="方正小标宋简体"/>
          <w:bCs/>
          <w:color w:val="auto"/>
          <w:kern w:val="2"/>
          <w:sz w:val="44"/>
          <w:szCs w:val="44"/>
          <w:lang w:val="en-US" w:eastAsia="zh-CN" w:bidi="ar-SA"/>
        </w:rPr>
      </w:pPr>
      <w:r>
        <w:rPr>
          <w:rFonts w:hint="default" w:ascii="Times New Roman" w:hAnsi="Times New Roman" w:eastAsia="方正小标宋简体" w:cs="Times New Roman"/>
          <w:b w:val="0"/>
          <w:bCs/>
          <w:color w:val="auto"/>
          <w:sz w:val="44"/>
        </w:rPr>
        <w:t>202</w:t>
      </w:r>
      <w:r>
        <w:rPr>
          <w:rFonts w:hint="default" w:ascii="Times New Roman" w:hAnsi="Times New Roman" w:eastAsia="方正小标宋简体" w:cs="Times New Roman"/>
          <w:b w:val="0"/>
          <w:bCs/>
          <w:color w:val="auto"/>
          <w:sz w:val="44"/>
          <w:lang w:val="en-US" w:eastAsia="zh-CN"/>
        </w:rPr>
        <w:t>5</w:t>
      </w:r>
      <w:r>
        <w:rPr>
          <w:rFonts w:hint="eastAsia" w:ascii="方正小标宋简体" w:hAnsi="方正小标宋简体" w:eastAsia="方正小标宋简体" w:cs="方正小标宋简体"/>
          <w:b w:val="0"/>
          <w:bCs/>
          <w:color w:val="auto"/>
          <w:sz w:val="44"/>
        </w:rPr>
        <w:t>年供水</w:t>
      </w:r>
      <w:r>
        <w:rPr>
          <w:rFonts w:hint="eastAsia" w:ascii="方正小标宋简体" w:hAnsi="方正小标宋简体" w:eastAsia="方正小标宋简体" w:cs="方正小标宋简体"/>
          <w:b w:val="0"/>
          <w:bCs/>
          <w:color w:val="auto"/>
          <w:sz w:val="44"/>
          <w:lang w:eastAsia="zh-CN"/>
        </w:rPr>
        <w:t>单位</w:t>
      </w:r>
      <w:r>
        <w:rPr>
          <w:rFonts w:hint="eastAsia" w:ascii="方正小标宋简体" w:hAnsi="方正小标宋简体" w:eastAsia="方正小标宋简体" w:cs="方正小标宋简体"/>
          <w:b w:val="0"/>
          <w:bCs/>
          <w:color w:val="auto"/>
          <w:sz w:val="44"/>
        </w:rPr>
        <w:t>水质</w:t>
      </w:r>
      <w:r>
        <w:rPr>
          <w:rFonts w:hint="eastAsia" w:ascii="方正小标宋简体" w:hAnsi="方正小标宋简体" w:eastAsia="方正小标宋简体" w:cs="方正小标宋简体"/>
          <w:b w:val="0"/>
          <w:bCs/>
          <w:color w:val="auto"/>
          <w:sz w:val="44"/>
          <w:lang w:eastAsia="zh-CN"/>
        </w:rPr>
        <w:t>国家随机</w:t>
      </w:r>
      <w:r>
        <w:rPr>
          <w:rFonts w:hint="eastAsia" w:ascii="方正小标宋简体" w:hAnsi="方正小标宋简体" w:eastAsia="方正小标宋简体" w:cs="方正小标宋简体"/>
          <w:b w:val="0"/>
          <w:bCs/>
          <w:color w:val="auto"/>
          <w:sz w:val="44"/>
        </w:rPr>
        <w:t>监督抽查信息汇总表</w:t>
      </w:r>
    </w:p>
    <w:tbl>
      <w:tblPr>
        <w:tblStyle w:val="8"/>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860"/>
        <w:gridCol w:w="860"/>
        <w:gridCol w:w="860"/>
        <w:gridCol w:w="860"/>
        <w:gridCol w:w="860"/>
        <w:gridCol w:w="860"/>
        <w:gridCol w:w="860"/>
        <w:gridCol w:w="860"/>
        <w:gridCol w:w="860"/>
        <w:gridCol w:w="860"/>
        <w:gridCol w:w="860"/>
        <w:gridCol w:w="860"/>
        <w:gridCol w:w="860"/>
        <w:gridCol w:w="860"/>
      </w:tblGrid>
      <w:tr w14:paraId="10DE8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263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2E7622E">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单位类别</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4D65637">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szCs w:val="24"/>
                <w:lang w:val="en-US" w:eastAsia="zh-CN" w:bidi="ar-SA"/>
              </w:rPr>
            </w:pPr>
            <w:r>
              <w:rPr>
                <w:rFonts w:hint="default" w:ascii="Times New Roman" w:hAnsi="Times New Roman" w:eastAsia="黑体" w:cs="Times New Roman"/>
                <w:color w:val="auto"/>
                <w:kern w:val="0"/>
                <w:sz w:val="21"/>
                <w:lang w:val="en-US" w:eastAsia="zh-CN"/>
              </w:rPr>
              <w:t>6</w:t>
            </w:r>
            <w:r>
              <w:rPr>
                <w:rFonts w:hint="eastAsia" w:ascii="黑体" w:hAnsi="黑体" w:eastAsia="黑体" w:cs="黑体"/>
                <w:color w:val="auto"/>
                <w:kern w:val="0"/>
                <w:sz w:val="21"/>
                <w:lang w:val="en-US" w:eastAsia="zh-CN"/>
              </w:rPr>
              <w:t>项水质指标</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9F3AC2C">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szCs w:val="24"/>
                <w:lang w:val="en-US" w:eastAsia="zh-CN" w:bidi="ar-SA"/>
              </w:rPr>
            </w:pPr>
            <w:r>
              <w:rPr>
                <w:rFonts w:hint="eastAsia" w:ascii="黑体" w:hAnsi="黑体" w:eastAsia="黑体" w:cs="黑体"/>
                <w:color w:val="auto"/>
                <w:kern w:val="0"/>
                <w:sz w:val="21"/>
              </w:rPr>
              <w:t>色度</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8821A08">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szCs w:val="24"/>
                <w:lang w:val="en-US" w:eastAsia="zh-CN" w:bidi="ar-SA"/>
              </w:rPr>
            </w:pPr>
            <w:r>
              <w:rPr>
                <w:rFonts w:hint="eastAsia" w:ascii="黑体" w:hAnsi="黑体" w:eastAsia="黑体" w:cs="黑体"/>
                <w:color w:val="auto"/>
                <w:kern w:val="0"/>
                <w:sz w:val="21"/>
              </w:rPr>
              <w:t>浑浊度</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1B7AEE3">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szCs w:val="24"/>
                <w:lang w:val="en-US" w:eastAsia="zh-CN" w:bidi="ar-SA"/>
              </w:rPr>
            </w:pPr>
            <w:r>
              <w:rPr>
                <w:rFonts w:hint="eastAsia" w:ascii="黑体" w:hAnsi="黑体" w:eastAsia="黑体" w:cs="黑体"/>
                <w:color w:val="auto"/>
                <w:kern w:val="0"/>
                <w:sz w:val="21"/>
              </w:rPr>
              <w:t>臭和味</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57CD0838">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szCs w:val="24"/>
                <w:lang w:val="en-US" w:eastAsia="zh-CN" w:bidi="ar-SA"/>
              </w:rPr>
            </w:pPr>
            <w:r>
              <w:rPr>
                <w:rFonts w:hint="eastAsia" w:ascii="黑体" w:hAnsi="黑体" w:eastAsia="黑体" w:cs="黑体"/>
                <w:color w:val="auto"/>
                <w:kern w:val="0"/>
                <w:sz w:val="21"/>
              </w:rPr>
              <w:t>肉眼可见物</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42D6F69">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szCs w:val="24"/>
                <w:lang w:val="en-US" w:eastAsia="zh-CN" w:bidi="ar-SA"/>
              </w:rPr>
            </w:pPr>
            <w:r>
              <w:rPr>
                <w:rFonts w:hint="default" w:ascii="Times New Roman" w:hAnsi="Times New Roman" w:eastAsia="黑体" w:cs="Times New Roman"/>
                <w:color w:val="auto"/>
                <w:kern w:val="0"/>
                <w:sz w:val="21"/>
              </w:rPr>
              <w:t>pH</w:t>
            </w:r>
          </w:p>
        </w:tc>
        <w:tc>
          <w:tcPr>
            <w:tcW w:w="1720"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1E99A32">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szCs w:val="24"/>
                <w:lang w:val="en-US" w:eastAsia="zh-CN" w:bidi="ar-SA"/>
              </w:rPr>
            </w:pPr>
            <w:r>
              <w:rPr>
                <w:rFonts w:hint="eastAsia" w:ascii="黑体" w:hAnsi="黑体" w:eastAsia="黑体" w:cs="黑体"/>
                <w:color w:val="auto"/>
                <w:kern w:val="0"/>
                <w:sz w:val="21"/>
              </w:rPr>
              <w:t>消毒剂余量</w:t>
            </w:r>
          </w:p>
        </w:tc>
      </w:tr>
      <w:tr w14:paraId="26324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jc w:val="center"/>
        </w:trPr>
        <w:tc>
          <w:tcPr>
            <w:tcW w:w="263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F88F698">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8FD9B8">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检测单位数</w:t>
            </w:r>
            <w:r>
              <w:rPr>
                <w:rFonts w:hint="eastAsia" w:ascii="黑体" w:hAnsi="黑体" w:eastAsia="黑体" w:cs="黑体"/>
                <w:color w:val="auto"/>
                <w:sz w:val="21"/>
                <w:vertAlign w:val="superscript"/>
                <w:lang w:eastAsia="zh-CN"/>
              </w:rPr>
              <w:t>（</w:t>
            </w:r>
            <w:r>
              <w:rPr>
                <w:rFonts w:hint="default" w:ascii="Times New Roman" w:hAnsi="Times New Roman" w:eastAsia="黑体" w:cs="Times New Roman"/>
                <w:color w:val="auto"/>
                <w:sz w:val="21"/>
                <w:vertAlign w:val="superscript"/>
                <w:lang w:val="en-US" w:eastAsia="zh-CN"/>
              </w:rPr>
              <w:t>a</w:t>
            </w:r>
            <w:r>
              <w:rPr>
                <w:rFonts w:hint="eastAsia" w:ascii="黑体" w:hAnsi="黑体" w:eastAsia="黑体" w:cs="黑体"/>
                <w:color w:val="auto"/>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B5253C">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合格单位数</w:t>
            </w:r>
            <w:r>
              <w:rPr>
                <w:rFonts w:hint="eastAsia" w:ascii="黑体" w:hAnsi="黑体" w:eastAsia="黑体" w:cs="黑体"/>
                <w:color w:val="auto"/>
                <w:sz w:val="21"/>
                <w:vertAlign w:val="superscript"/>
                <w:lang w:eastAsia="zh-CN"/>
              </w:rPr>
              <w:t>（</w:t>
            </w:r>
            <w:r>
              <w:rPr>
                <w:rFonts w:hint="default" w:ascii="Times New Roman" w:hAnsi="Times New Roman" w:eastAsia="黑体" w:cs="Times New Roman"/>
                <w:color w:val="auto"/>
                <w:sz w:val="21"/>
                <w:vertAlign w:val="superscript"/>
                <w:lang w:val="en-US" w:eastAsia="zh-CN"/>
              </w:rPr>
              <w:t>b</w:t>
            </w:r>
            <w:r>
              <w:rPr>
                <w:rFonts w:hint="eastAsia" w:ascii="黑体" w:hAnsi="黑体" w:eastAsia="黑体" w:cs="黑体"/>
                <w:color w:val="auto"/>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631286">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893E8C">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C5DFC9">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28EC1F">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9900C8">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E91AC3">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349568">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71190B">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EF7518">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1300EA">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合格单位数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743C766">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检测单位数</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BE909">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2"/>
                <w:sz w:val="21"/>
                <w:szCs w:val="24"/>
                <w:lang w:val="en-US" w:eastAsia="zh-CN" w:bidi="ar-SA"/>
              </w:rPr>
            </w:pPr>
            <w:r>
              <w:rPr>
                <w:rFonts w:hint="eastAsia" w:ascii="黑体" w:hAnsi="黑体" w:eastAsia="黑体" w:cs="黑体"/>
                <w:color w:val="auto"/>
                <w:sz w:val="21"/>
                <w:lang w:eastAsia="zh-CN"/>
              </w:rPr>
              <w:t>合格单位数</w:t>
            </w:r>
          </w:p>
        </w:tc>
      </w:tr>
      <w:tr w14:paraId="33308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6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AFE291">
            <w:pPr>
              <w:keepNext w:val="0"/>
              <w:keepLines w:val="0"/>
              <w:pageBreakBefore w:val="0"/>
              <w:widowControl w:val="0"/>
              <w:topLinePunct w:val="0"/>
              <w:bidi w:val="0"/>
              <w:adjustRightInd/>
              <w:snapToGrid/>
              <w:spacing w:beforeLines="0" w:afterLines="0" w:line="300" w:lineRule="exact"/>
              <w:jc w:val="center"/>
              <w:rPr>
                <w:rFonts w:hint="default" w:ascii="仿宋_GB2312" w:hAnsi="仿宋_GB2312" w:eastAsia="仿宋_GB2312" w:cs="仿宋_GB2312"/>
                <w:color w:val="auto"/>
                <w:kern w:val="0"/>
                <w:sz w:val="21"/>
                <w:lang w:val="en-US"/>
              </w:rPr>
            </w:pPr>
            <w:r>
              <w:rPr>
                <w:rFonts w:hint="eastAsia" w:ascii="仿宋_GB2312" w:hAnsi="仿宋_GB2312" w:eastAsia="仿宋_GB2312" w:cs="仿宋_GB2312"/>
                <w:color w:val="auto"/>
                <w:kern w:val="0"/>
                <w:sz w:val="21"/>
                <w:lang w:eastAsia="zh-CN"/>
              </w:rPr>
              <w:t>城市集中式供水</w:t>
            </w:r>
            <w:r>
              <w:rPr>
                <w:rFonts w:hint="eastAsia" w:ascii="仿宋_GB2312" w:hAnsi="仿宋_GB2312" w:eastAsia="仿宋_GB2312" w:cs="仿宋_GB2312"/>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c</w:t>
            </w:r>
            <w:r>
              <w:rPr>
                <w:rFonts w:hint="eastAsia" w:ascii="仿宋_GB2312" w:hAnsi="仿宋_GB2312" w:eastAsia="仿宋_GB2312" w:cs="仿宋_GB2312"/>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DF72075">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35ACF3B">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6C0A0C8">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298365">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D8EFC4">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312367">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741E13">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B377B6">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CB05B3">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9F322F">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557B68">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053AF0">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3D2E49">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0B4FD0">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r>
      <w:tr w14:paraId="7B85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6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FE662D">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lang w:eastAsia="zh-CN"/>
              </w:rPr>
            </w:pPr>
            <w:r>
              <w:rPr>
                <w:rFonts w:hint="eastAsia" w:ascii="仿宋_GB2312" w:hAnsi="仿宋_GB2312" w:eastAsia="仿宋_GB2312" w:cs="仿宋_GB2312"/>
                <w:color w:val="auto"/>
                <w:kern w:val="0"/>
                <w:sz w:val="21"/>
                <w:lang w:eastAsia="zh-CN"/>
              </w:rPr>
              <w:t>城市</w:t>
            </w:r>
            <w:r>
              <w:rPr>
                <w:rFonts w:hint="eastAsia" w:ascii="仿宋_GB2312" w:hAnsi="仿宋_GB2312" w:eastAsia="仿宋_GB2312" w:cs="仿宋_GB2312"/>
                <w:color w:val="auto"/>
                <w:kern w:val="0"/>
                <w:sz w:val="21"/>
                <w:lang w:val="en-US" w:eastAsia="zh-CN"/>
              </w:rPr>
              <w:t>小型</w:t>
            </w:r>
            <w:r>
              <w:rPr>
                <w:rFonts w:hint="eastAsia" w:ascii="仿宋_GB2312" w:hAnsi="仿宋_GB2312" w:eastAsia="仿宋_GB2312" w:cs="仿宋_GB2312"/>
                <w:color w:val="auto"/>
                <w:kern w:val="0"/>
                <w:sz w:val="21"/>
                <w:lang w:eastAsia="zh-CN"/>
              </w:rPr>
              <w:t>集中式供水</w:t>
            </w:r>
            <w:r>
              <w:rPr>
                <w:rFonts w:hint="eastAsia" w:ascii="仿宋_GB2312" w:hAnsi="仿宋_GB2312" w:eastAsia="仿宋_GB2312" w:cs="仿宋_GB2312"/>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d</w:t>
            </w:r>
            <w:r>
              <w:rPr>
                <w:rFonts w:hint="eastAsia" w:ascii="仿宋_GB2312" w:hAnsi="仿宋_GB2312" w:eastAsia="仿宋_GB2312" w:cs="仿宋_GB2312"/>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66A441A">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C343F3">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485582">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94ED3FE">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887B81C">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FD7516">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7033B3">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0562415">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B09A5E9">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7B46EA">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59FA9A3">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DD224BA">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C9805F">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31C5E">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r>
      <w:tr w14:paraId="23242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6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F96231">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lang w:val="en-US" w:eastAsia="zh-CN"/>
              </w:rPr>
            </w:pPr>
            <w:r>
              <w:rPr>
                <w:rFonts w:hint="eastAsia" w:ascii="仿宋_GB2312" w:hAnsi="仿宋_GB2312" w:eastAsia="仿宋_GB2312" w:cs="仿宋_GB2312"/>
                <w:color w:val="auto"/>
                <w:kern w:val="0"/>
                <w:sz w:val="21"/>
              </w:rPr>
              <w:t>二次供水</w:t>
            </w:r>
          </w:p>
        </w:tc>
        <w:tc>
          <w:tcPr>
            <w:tcW w:w="860" w:type="dxa"/>
            <w:tcBorders>
              <w:top w:val="single" w:color="auto" w:sz="4" w:space="0"/>
              <w:left w:val="single" w:color="auto" w:sz="4" w:space="0"/>
              <w:right w:val="single" w:color="auto" w:sz="4" w:space="0"/>
              <w:tl2br w:val="nil"/>
              <w:tr2bl w:val="nil"/>
            </w:tcBorders>
            <w:noWrap w:val="0"/>
            <w:vAlign w:val="center"/>
          </w:tcPr>
          <w:p w14:paraId="6D38B899">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2"/>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41498C3F">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2"/>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3BDEFB95">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5C74285F">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160FDEEC">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2EF189F1">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2070434F">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6B27FEA4">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0101F093">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695A8EFE">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132460FC">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right w:val="single" w:color="auto" w:sz="4" w:space="0"/>
              <w:tl2br w:val="nil"/>
              <w:tr2bl w:val="nil"/>
            </w:tcBorders>
            <w:noWrap w:val="0"/>
            <w:vAlign w:val="center"/>
          </w:tcPr>
          <w:p w14:paraId="292D5B5B">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447DF32">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423E9F">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szCs w:val="24"/>
                <w:lang w:val="en-US" w:eastAsia="zh-CN" w:bidi="ar-SA"/>
              </w:rPr>
            </w:pPr>
          </w:p>
        </w:tc>
      </w:tr>
      <w:tr w14:paraId="20FA9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9AF101A">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lang w:eastAsia="zh-CN"/>
              </w:rPr>
            </w:pPr>
            <w:r>
              <w:rPr>
                <w:rFonts w:hint="eastAsia" w:ascii="仿宋_GB2312" w:hAnsi="仿宋_GB2312" w:eastAsia="仿宋_GB2312" w:cs="仿宋_GB2312"/>
                <w:color w:val="auto"/>
                <w:kern w:val="0"/>
                <w:sz w:val="21"/>
                <w:lang w:eastAsia="zh-CN"/>
              </w:rPr>
              <w:t>农村</w:t>
            </w:r>
            <w:r>
              <w:rPr>
                <w:rFonts w:hint="eastAsia" w:ascii="仿宋_GB2312" w:hAnsi="仿宋_GB2312" w:eastAsia="仿宋_GB2312" w:cs="仿宋_GB2312"/>
                <w:color w:val="auto"/>
                <w:kern w:val="0"/>
                <w:sz w:val="21"/>
              </w:rPr>
              <w:t>集中式供水</w:t>
            </w:r>
            <w:r>
              <w:rPr>
                <w:rFonts w:hint="eastAsia" w:ascii="仿宋_GB2312" w:hAnsi="仿宋_GB2312" w:eastAsia="仿宋_GB2312" w:cs="仿宋_GB2312"/>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e</w:t>
            </w:r>
            <w:r>
              <w:rPr>
                <w:rFonts w:hint="eastAsia" w:ascii="仿宋_GB2312" w:hAnsi="仿宋_GB2312" w:eastAsia="仿宋_GB2312" w:cs="仿宋_GB2312"/>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57B8C7">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50D5E6">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221B6A">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E56148">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8FDA0C">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B4FFA01">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52EDB7">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3FB675">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5FAA80">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001536">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3C192B">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D97044">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387432">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4014622">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r>
      <w:tr w14:paraId="11F32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63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3CE3D8">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lang w:eastAsia="zh-CN"/>
              </w:rPr>
            </w:pPr>
            <w:r>
              <w:rPr>
                <w:rFonts w:hint="eastAsia" w:ascii="仿宋_GB2312" w:hAnsi="仿宋_GB2312" w:eastAsia="仿宋_GB2312" w:cs="仿宋_GB2312"/>
                <w:color w:val="auto"/>
                <w:kern w:val="0"/>
                <w:sz w:val="21"/>
                <w:lang w:eastAsia="zh-CN"/>
              </w:rPr>
              <w:t>农村</w:t>
            </w:r>
            <w:r>
              <w:rPr>
                <w:rFonts w:hint="eastAsia" w:ascii="仿宋_GB2312" w:hAnsi="仿宋_GB2312" w:eastAsia="仿宋_GB2312" w:cs="仿宋_GB2312"/>
                <w:color w:val="auto"/>
                <w:kern w:val="0"/>
                <w:sz w:val="21"/>
              </w:rPr>
              <w:t>小型集中式供水</w:t>
            </w:r>
            <w:r>
              <w:rPr>
                <w:rFonts w:hint="eastAsia" w:ascii="仿宋_GB2312" w:hAnsi="仿宋_GB2312" w:eastAsia="仿宋_GB2312" w:cs="仿宋_GB2312"/>
                <w:color w:val="auto"/>
                <w:kern w:val="0"/>
                <w:sz w:val="21"/>
                <w:vertAlign w:val="superscript"/>
                <w:lang w:eastAsia="zh-CN"/>
              </w:rPr>
              <w:t>（</w:t>
            </w:r>
            <w:r>
              <w:rPr>
                <w:rFonts w:hint="default" w:ascii="Times New Roman" w:hAnsi="Times New Roman" w:eastAsia="仿宋_GB2312" w:cs="Times New Roman"/>
                <w:color w:val="auto"/>
                <w:kern w:val="0"/>
                <w:sz w:val="21"/>
                <w:vertAlign w:val="superscript"/>
                <w:lang w:val="en-US" w:eastAsia="zh-CN"/>
              </w:rPr>
              <w:t>f</w:t>
            </w:r>
            <w:r>
              <w:rPr>
                <w:rFonts w:hint="eastAsia" w:ascii="仿宋_GB2312" w:hAnsi="仿宋_GB2312" w:eastAsia="仿宋_GB2312" w:cs="仿宋_GB2312"/>
                <w:color w:val="auto"/>
                <w:kern w:val="0"/>
                <w:sz w:val="21"/>
                <w:vertAlign w:val="superscript"/>
                <w:lang w:eastAsia="zh-CN"/>
              </w:rPr>
              <w:t>）</w:t>
            </w: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ECB7FC">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53223E">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D74EF55">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254429B">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F44014">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2E4617">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56F144">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30C128">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6B5388">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0CF618">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B0718D">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18A2C6F">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3E61200">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86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961C1A">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r>
    </w:tbl>
    <w:p w14:paraId="214B6E3B">
      <w:pPr>
        <w:pStyle w:val="11"/>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a</w:t>
      </w:r>
      <w:r>
        <w:rPr>
          <w:rFonts w:hint="eastAsia" w:ascii="仿宋_GB2312" w:hAnsi="仿宋_GB2312" w:eastAsia="仿宋_GB2312" w:cs="仿宋_GB2312"/>
          <w:color w:val="auto"/>
          <w:sz w:val="21"/>
          <w:szCs w:val="21"/>
          <w:lang w:val="en-US" w:eastAsia="zh-CN"/>
        </w:rPr>
        <w:t>.二次供水指检测设施数。</w:t>
      </w:r>
    </w:p>
    <w:p w14:paraId="74B662F7">
      <w:pPr>
        <w:pStyle w:val="11"/>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b</w:t>
      </w:r>
      <w:r>
        <w:rPr>
          <w:rFonts w:hint="eastAsia" w:ascii="仿宋_GB2312" w:hAnsi="仿宋_GB2312" w:eastAsia="仿宋_GB2312" w:cs="仿宋_GB2312"/>
          <w:color w:val="auto"/>
          <w:sz w:val="21"/>
          <w:szCs w:val="21"/>
          <w:lang w:val="en-US" w:eastAsia="zh-CN"/>
        </w:rPr>
        <w:t>.</w:t>
      </w:r>
      <w:r>
        <w:rPr>
          <w:rFonts w:hint="eastAsia" w:ascii="仿宋_GB2312" w:hAnsi="仿宋_GB2312" w:eastAsia="仿宋_GB2312" w:cs="仿宋_GB2312"/>
          <w:color w:val="auto"/>
          <w:spacing w:val="-6"/>
          <w:sz w:val="21"/>
          <w:szCs w:val="21"/>
          <w:lang w:val="en-US" w:eastAsia="zh-CN"/>
        </w:rPr>
        <w:t>为表中色度、浑浊度、臭和味、肉眼可见物、</w:t>
      </w:r>
      <w:r>
        <w:rPr>
          <w:rFonts w:hint="default" w:ascii="Times New Roman" w:hAnsi="Times New Roman" w:eastAsia="仿宋_GB2312" w:cs="Times New Roman"/>
          <w:color w:val="auto"/>
          <w:spacing w:val="-6"/>
          <w:sz w:val="21"/>
          <w:szCs w:val="21"/>
          <w:lang w:val="en-US" w:eastAsia="zh-CN"/>
        </w:rPr>
        <w:t>pH</w:t>
      </w:r>
      <w:r>
        <w:rPr>
          <w:rFonts w:hint="eastAsia" w:ascii="仿宋_GB2312" w:hAnsi="仿宋_GB2312" w:eastAsia="仿宋_GB2312" w:cs="仿宋_GB2312"/>
          <w:color w:val="auto"/>
          <w:spacing w:val="-6"/>
          <w:sz w:val="21"/>
          <w:szCs w:val="21"/>
          <w:lang w:val="en-US" w:eastAsia="zh-CN"/>
        </w:rPr>
        <w:t>、消毒剂余量等</w:t>
      </w:r>
      <w:r>
        <w:rPr>
          <w:rFonts w:hint="default" w:ascii="Times New Roman" w:hAnsi="Times New Roman" w:eastAsia="仿宋_GB2312" w:cs="Times New Roman"/>
          <w:color w:val="auto"/>
          <w:spacing w:val="-6"/>
          <w:sz w:val="21"/>
          <w:szCs w:val="21"/>
          <w:lang w:val="en-US" w:eastAsia="zh-CN"/>
        </w:rPr>
        <w:t>6</w:t>
      </w:r>
      <w:r>
        <w:rPr>
          <w:rFonts w:hint="eastAsia" w:ascii="仿宋_GB2312" w:hAnsi="仿宋_GB2312" w:eastAsia="仿宋_GB2312" w:cs="仿宋_GB2312"/>
          <w:color w:val="auto"/>
          <w:spacing w:val="-6"/>
          <w:sz w:val="21"/>
          <w:szCs w:val="21"/>
          <w:lang w:val="en-US" w:eastAsia="zh-CN"/>
        </w:rPr>
        <w:t>项检测项目均合格的供水单位或二次供水设施数，有一项不合格即判定为不合格单位或设施。</w:t>
      </w:r>
    </w:p>
    <w:p w14:paraId="41A2FC0C">
      <w:pPr>
        <w:pStyle w:val="11"/>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c</w:t>
      </w:r>
      <w:r>
        <w:rPr>
          <w:rFonts w:hint="eastAsia" w:ascii="仿宋_GB2312" w:hAnsi="仿宋_GB2312" w:eastAsia="仿宋_GB2312" w:cs="仿宋_GB2312"/>
          <w:color w:val="auto"/>
          <w:sz w:val="21"/>
          <w:szCs w:val="21"/>
          <w:lang w:val="en-US" w:eastAsia="zh-CN"/>
        </w:rPr>
        <w:t xml:space="preserve">.为城市城区和县城的设计日供水 </w:t>
      </w:r>
      <w:r>
        <w:rPr>
          <w:rFonts w:hint="default" w:ascii="Times New Roman" w:hAnsi="Times New Roman" w:eastAsia="仿宋_GB2312" w:cs="Times New Roman"/>
          <w:color w:val="auto"/>
          <w:sz w:val="21"/>
          <w:szCs w:val="21"/>
          <w:lang w:val="en-US" w:eastAsia="zh-CN"/>
        </w:rPr>
        <w:t>1000m3</w:t>
      </w:r>
      <w:r>
        <w:rPr>
          <w:rFonts w:hint="eastAsia" w:ascii="仿宋_GB2312" w:hAnsi="仿宋_GB2312" w:eastAsia="仿宋_GB2312" w:cs="仿宋_GB2312"/>
          <w:color w:val="auto"/>
          <w:sz w:val="21"/>
          <w:szCs w:val="21"/>
          <w:lang w:val="en-US" w:eastAsia="zh-CN"/>
        </w:rPr>
        <w:t xml:space="preserve"> 及以上集中式供水。</w:t>
      </w:r>
    </w:p>
    <w:p w14:paraId="20F0FBC6">
      <w:pPr>
        <w:pStyle w:val="11"/>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d</w:t>
      </w:r>
      <w:r>
        <w:rPr>
          <w:rFonts w:hint="eastAsia" w:ascii="仿宋_GB2312" w:hAnsi="仿宋_GB2312" w:eastAsia="仿宋_GB2312" w:cs="仿宋_GB2312"/>
          <w:color w:val="auto"/>
          <w:sz w:val="21"/>
          <w:szCs w:val="21"/>
          <w:lang w:val="en-US" w:eastAsia="zh-CN"/>
        </w:rPr>
        <w:t xml:space="preserve">.为城市城区和县城的设计日供水 </w:t>
      </w:r>
      <w:r>
        <w:rPr>
          <w:rFonts w:hint="default" w:ascii="Times New Roman" w:hAnsi="Times New Roman" w:eastAsia="仿宋_GB2312" w:cs="Times New Roman"/>
          <w:color w:val="auto"/>
          <w:sz w:val="21"/>
          <w:szCs w:val="21"/>
          <w:lang w:val="en-US" w:eastAsia="zh-CN"/>
        </w:rPr>
        <w:t>100m3</w:t>
      </w:r>
      <w:r>
        <w:rPr>
          <w:rFonts w:hint="eastAsia" w:ascii="仿宋_GB2312" w:hAnsi="仿宋_GB2312" w:eastAsia="仿宋_GB2312" w:cs="仿宋_GB2312"/>
          <w:color w:val="auto"/>
          <w:sz w:val="21"/>
          <w:szCs w:val="21"/>
          <w:lang w:val="en-US" w:eastAsia="zh-CN"/>
        </w:rPr>
        <w:t xml:space="preserve"> 及以上小型集中式供水。</w:t>
      </w:r>
    </w:p>
    <w:p w14:paraId="4EE421B8">
      <w:pPr>
        <w:pStyle w:val="11"/>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e</w:t>
      </w:r>
      <w:r>
        <w:rPr>
          <w:rFonts w:hint="eastAsia" w:ascii="仿宋_GB2312" w:hAnsi="仿宋_GB2312" w:eastAsia="仿宋_GB2312" w:cs="仿宋_GB2312"/>
          <w:color w:val="auto"/>
          <w:sz w:val="21"/>
          <w:szCs w:val="21"/>
          <w:lang w:val="en-US" w:eastAsia="zh-CN"/>
        </w:rPr>
        <w:t>.为农村设计日供水</w:t>
      </w:r>
      <w:r>
        <w:rPr>
          <w:rFonts w:hint="default" w:ascii="Times New Roman" w:hAnsi="Times New Roman" w:eastAsia="仿宋_GB2312" w:cs="Times New Roman"/>
          <w:color w:val="auto"/>
          <w:sz w:val="21"/>
          <w:szCs w:val="21"/>
          <w:lang w:val="en-US" w:eastAsia="zh-CN"/>
        </w:rPr>
        <w:t>1000m3</w:t>
      </w:r>
      <w:r>
        <w:rPr>
          <w:rFonts w:hint="eastAsia" w:ascii="仿宋_GB2312" w:hAnsi="仿宋_GB2312" w:eastAsia="仿宋_GB2312" w:cs="仿宋_GB2312"/>
          <w:color w:val="auto"/>
          <w:sz w:val="21"/>
          <w:szCs w:val="21"/>
          <w:lang w:val="en-US" w:eastAsia="zh-CN"/>
        </w:rPr>
        <w:t>及以上集中式供水。</w:t>
      </w:r>
    </w:p>
    <w:p w14:paraId="0B2FB25B">
      <w:pPr>
        <w:pStyle w:val="11"/>
        <w:keepNext w:val="0"/>
        <w:keepLines w:val="0"/>
        <w:pageBreakBefore w:val="0"/>
        <w:widowControl w:val="0"/>
        <w:kinsoku/>
        <w:wordWrap w:val="0"/>
        <w:overflowPunct w:val="0"/>
        <w:topLinePunct/>
        <w:autoSpaceDE w:val="0"/>
        <w:autoSpaceDN/>
        <w:bidi w:val="0"/>
        <w:adjustRightInd/>
        <w:snapToGrid/>
        <w:spacing w:before="33" w:beforeLines="10" w:line="240" w:lineRule="exact"/>
        <w:ind w:left="0" w:hanging="210" w:hangingChars="100"/>
        <w:textAlignment w:val="auto"/>
        <w:outlineLvl w:val="9"/>
        <w:rPr>
          <w:rFonts w:hint="eastAsia" w:ascii="仿宋_GB2312" w:hAnsi="仿宋_GB2312" w:eastAsia="仿宋_GB2312" w:cs="仿宋_GB2312"/>
          <w:color w:val="auto"/>
          <w:sz w:val="21"/>
          <w:szCs w:val="21"/>
          <w:lang w:val="en-US" w:eastAsia="zh-CN"/>
        </w:rPr>
      </w:pPr>
      <w:r>
        <w:rPr>
          <w:rFonts w:hint="default" w:ascii="Times New Roman" w:hAnsi="Times New Roman" w:eastAsia="仿宋_GB2312" w:cs="Times New Roman"/>
          <w:color w:val="auto"/>
          <w:sz w:val="21"/>
          <w:szCs w:val="21"/>
          <w:lang w:val="en-US" w:eastAsia="zh-CN"/>
        </w:rPr>
        <w:t>f</w:t>
      </w:r>
      <w:r>
        <w:rPr>
          <w:rFonts w:hint="eastAsia" w:ascii="仿宋_GB2312" w:hAnsi="仿宋_GB2312" w:eastAsia="仿宋_GB2312" w:cs="仿宋_GB2312"/>
          <w:color w:val="auto"/>
          <w:sz w:val="21"/>
          <w:szCs w:val="21"/>
          <w:lang w:val="en-US" w:eastAsia="zh-CN"/>
        </w:rPr>
        <w:t>.为农村设计日供水</w:t>
      </w:r>
      <w:r>
        <w:rPr>
          <w:rFonts w:hint="default" w:ascii="Times New Roman" w:hAnsi="Times New Roman" w:eastAsia="仿宋_GB2312" w:cs="Times New Roman"/>
          <w:color w:val="auto"/>
          <w:sz w:val="21"/>
          <w:szCs w:val="21"/>
          <w:lang w:val="en-US" w:eastAsia="zh-CN"/>
        </w:rPr>
        <w:t>100m3</w:t>
      </w:r>
      <w:r>
        <w:rPr>
          <w:rFonts w:hint="eastAsia" w:ascii="仿宋_GB2312" w:hAnsi="仿宋_GB2312" w:eastAsia="仿宋_GB2312" w:cs="仿宋_GB2312"/>
          <w:color w:val="auto"/>
          <w:sz w:val="21"/>
          <w:szCs w:val="21"/>
          <w:lang w:val="en-US" w:eastAsia="zh-CN"/>
        </w:rPr>
        <w:t>及以上小型集中式供水。</w:t>
      </w:r>
    </w:p>
    <w:p w14:paraId="17B38E87">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ascii="黑体" w:hAnsi="宋体" w:eastAsia="黑体" w:cs="Times New Roman"/>
          <w:color w:val="auto"/>
          <w:kern w:val="2"/>
          <w:sz w:val="30"/>
          <w:szCs w:val="30"/>
          <w:highlight w:val="none"/>
          <w:lang w:val="en-US" w:eastAsia="zh-CN" w:bidi="ar-SA"/>
        </w:rPr>
      </w:pPr>
      <w:r>
        <w:rPr>
          <w:rFonts w:hint="eastAsia" w:ascii="仿宋_GB2312" w:hAnsi="仿宋_GB2312" w:eastAsia="仿宋_GB2312" w:cs="仿宋_GB2312"/>
          <w:color w:val="auto"/>
          <w:kern w:val="2"/>
          <w:sz w:val="30"/>
          <w:szCs w:val="30"/>
          <w:highlight w:val="none"/>
          <w:lang w:val="en-US" w:eastAsia="zh-CN" w:bidi="ar-SA"/>
        </w:rPr>
        <w:br w:type="page"/>
      </w:r>
      <w:r>
        <w:rPr>
          <w:rFonts w:hint="eastAsia" w:ascii="黑体" w:hAnsi="宋体" w:eastAsia="黑体" w:cs="Times New Roman"/>
          <w:color w:val="auto"/>
          <w:kern w:val="2"/>
          <w:sz w:val="32"/>
          <w:szCs w:val="32"/>
          <w:highlight w:val="none"/>
          <w:lang w:val="en-US" w:eastAsia="zh-CN" w:bidi="ar-SA"/>
        </w:rPr>
        <w:t>附表</w:t>
      </w:r>
      <w:r>
        <w:rPr>
          <w:rFonts w:hint="default" w:ascii="Times New Roman" w:hAnsi="Times New Roman" w:eastAsia="黑体" w:cs="Times New Roman"/>
          <w:color w:val="auto"/>
          <w:kern w:val="2"/>
          <w:sz w:val="32"/>
          <w:szCs w:val="32"/>
          <w:highlight w:val="none"/>
          <w:lang w:val="en-US" w:eastAsia="zh-CN" w:bidi="ar-SA"/>
        </w:rPr>
        <w:t>9</w:t>
      </w:r>
    </w:p>
    <w:p w14:paraId="38EA1C70">
      <w:pPr>
        <w:keepNext w:val="0"/>
        <w:keepLines w:val="0"/>
        <w:pageBreakBefore w:val="0"/>
        <w:widowControl w:val="0"/>
        <w:topLinePunct w:val="0"/>
        <w:bidi w:val="0"/>
        <w:adjustRightInd/>
        <w:snapToGrid/>
        <w:spacing w:before="156" w:beforeLines="50" w:line="600" w:lineRule="exact"/>
        <w:jc w:val="center"/>
        <w:rPr>
          <w:rFonts w:hint="eastAsia" w:ascii="方正小标宋简体" w:hAnsi="方正小标宋简体" w:eastAsia="方正小标宋简体" w:cs="方正小标宋简体"/>
          <w:bCs/>
          <w:color w:val="auto"/>
          <w:kern w:val="2"/>
          <w:sz w:val="44"/>
          <w:szCs w:val="44"/>
          <w:lang w:val="en-US" w:eastAsia="zh-CN" w:bidi="ar-SA"/>
        </w:rPr>
      </w:pPr>
      <w:r>
        <w:rPr>
          <w:rFonts w:hint="default" w:ascii="Times New Roman" w:hAnsi="Times New Roman" w:eastAsia="方正小标宋简体" w:cs="Times New Roman"/>
          <w:b w:val="0"/>
          <w:bCs/>
          <w:color w:val="auto"/>
          <w:sz w:val="44"/>
          <w:szCs w:val="44"/>
        </w:rPr>
        <w:t>202</w:t>
      </w:r>
      <w:r>
        <w:rPr>
          <w:rFonts w:hint="default" w:ascii="Times New Roman" w:hAnsi="Times New Roman" w:eastAsia="方正小标宋简体" w:cs="Times New Roman"/>
          <w:b w:val="0"/>
          <w:bCs/>
          <w:color w:val="auto"/>
          <w:sz w:val="44"/>
          <w:szCs w:val="44"/>
          <w:lang w:val="en-US" w:eastAsia="zh-CN"/>
        </w:rPr>
        <w:t>5</w:t>
      </w:r>
      <w:r>
        <w:rPr>
          <w:rFonts w:hint="eastAsia" w:ascii="方正小标宋简体" w:hAnsi="方正小标宋简体" w:eastAsia="方正小标宋简体" w:cs="方正小标宋简体"/>
          <w:b w:val="0"/>
          <w:bCs/>
          <w:color w:val="auto"/>
          <w:sz w:val="44"/>
          <w:szCs w:val="44"/>
        </w:rPr>
        <w:t>年二次供水卫生管理</w:t>
      </w:r>
      <w:r>
        <w:rPr>
          <w:rFonts w:hint="eastAsia" w:ascii="方正小标宋简体" w:hAnsi="方正小标宋简体" w:eastAsia="方正小标宋简体" w:cs="方正小标宋简体"/>
          <w:b w:val="0"/>
          <w:bCs/>
          <w:color w:val="auto"/>
          <w:sz w:val="44"/>
          <w:szCs w:val="44"/>
          <w:lang w:eastAsia="zh-CN"/>
        </w:rPr>
        <w:t>国家随机</w:t>
      </w:r>
      <w:r>
        <w:rPr>
          <w:rFonts w:hint="eastAsia" w:ascii="方正小标宋简体" w:hAnsi="方正小标宋简体" w:eastAsia="方正小标宋简体" w:cs="方正小标宋简体"/>
          <w:b w:val="0"/>
          <w:bCs/>
          <w:color w:val="auto"/>
          <w:sz w:val="44"/>
          <w:szCs w:val="44"/>
        </w:rPr>
        <w:t>监督抽查信息汇总表</w:t>
      </w:r>
    </w:p>
    <w:tbl>
      <w:tblPr>
        <w:tblStyle w:val="8"/>
        <w:tblW w:w="13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7"/>
        <w:gridCol w:w="2038"/>
        <w:gridCol w:w="2125"/>
        <w:gridCol w:w="2137"/>
        <w:gridCol w:w="2388"/>
        <w:gridCol w:w="1537"/>
        <w:gridCol w:w="1500"/>
      </w:tblGrid>
      <w:tr w14:paraId="3DD3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2187" w:type="dxa"/>
            <w:vMerge w:val="restart"/>
            <w:tcBorders>
              <w:top w:val="single" w:color="auto" w:sz="4" w:space="0"/>
              <w:left w:val="single" w:color="auto" w:sz="4" w:space="0"/>
              <w:right w:val="single" w:color="auto" w:sz="4" w:space="0"/>
              <w:tl2br w:val="nil"/>
              <w:tr2bl w:val="nil"/>
            </w:tcBorders>
            <w:noWrap w:val="0"/>
            <w:vAlign w:val="center"/>
          </w:tcPr>
          <w:p w14:paraId="0023E9B4">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检查设施数</w:t>
            </w:r>
          </w:p>
        </w:tc>
        <w:tc>
          <w:tcPr>
            <w:tcW w:w="6300" w:type="dxa"/>
            <w:gridSpan w:val="3"/>
            <w:tcBorders>
              <w:top w:val="single" w:color="auto" w:sz="4" w:space="0"/>
              <w:left w:val="single" w:color="auto" w:sz="4" w:space="0"/>
              <w:bottom w:val="single" w:color="auto" w:sz="4" w:space="0"/>
              <w:right w:val="single" w:color="auto" w:sz="4" w:space="0"/>
              <w:tl2br w:val="nil"/>
              <w:tr2bl w:val="nil"/>
            </w:tcBorders>
            <w:noWrap w:val="0"/>
            <w:vAlign w:val="center"/>
          </w:tcPr>
          <w:p w14:paraId="2E1D920F">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检查内容符合要求设施数</w:t>
            </w:r>
          </w:p>
        </w:tc>
        <w:tc>
          <w:tcPr>
            <w:tcW w:w="238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3A04F7C9">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检查的二次供水设施中已开展饮用水卫生安全巡查服务的设施数</w:t>
            </w:r>
          </w:p>
        </w:tc>
        <w:tc>
          <w:tcPr>
            <w:tcW w:w="153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E653F9E">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案件数</w:t>
            </w:r>
          </w:p>
        </w:tc>
        <w:tc>
          <w:tcPr>
            <w:tcW w:w="1500"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E649703">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罚款金额</w:t>
            </w:r>
          </w:p>
          <w:p w14:paraId="54EB0D3F">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（万元）</w:t>
            </w:r>
          </w:p>
        </w:tc>
      </w:tr>
      <w:tr w14:paraId="633F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jc w:val="center"/>
        </w:trPr>
        <w:tc>
          <w:tcPr>
            <w:tcW w:w="2187" w:type="dxa"/>
            <w:vMerge w:val="continue"/>
            <w:tcBorders>
              <w:left w:val="single" w:color="auto" w:sz="4" w:space="0"/>
              <w:bottom w:val="single" w:color="auto" w:sz="4" w:space="0"/>
              <w:right w:val="single" w:color="auto" w:sz="4" w:space="0"/>
              <w:tl2br w:val="nil"/>
              <w:tr2bl w:val="nil"/>
            </w:tcBorders>
            <w:noWrap w:val="0"/>
            <w:vAlign w:val="center"/>
          </w:tcPr>
          <w:p w14:paraId="57418A64">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2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E797B0">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供管水人员健康</w:t>
            </w:r>
          </w:p>
          <w:p w14:paraId="0930255A">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体检和培训</w:t>
            </w:r>
          </w:p>
        </w:tc>
        <w:tc>
          <w:tcPr>
            <w:tcW w:w="21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2A37306">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设施卫生防护及</w:t>
            </w:r>
          </w:p>
          <w:p w14:paraId="6052EDCA">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sz w:val="21"/>
              </w:rPr>
            </w:pPr>
            <w:r>
              <w:rPr>
                <w:rFonts w:hint="eastAsia" w:ascii="黑体" w:hAnsi="黑体" w:eastAsia="黑体" w:cs="黑体"/>
                <w:color w:val="auto"/>
                <w:kern w:val="0"/>
                <w:sz w:val="21"/>
              </w:rPr>
              <w:t>周围环境</w:t>
            </w:r>
          </w:p>
        </w:tc>
        <w:tc>
          <w:tcPr>
            <w:tcW w:w="21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66F7D8">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kern w:val="0"/>
                <w:sz w:val="21"/>
              </w:rPr>
            </w:pPr>
            <w:r>
              <w:rPr>
                <w:rFonts w:hint="eastAsia" w:ascii="黑体" w:hAnsi="黑体" w:eastAsia="黑体" w:cs="黑体"/>
                <w:color w:val="auto"/>
                <w:kern w:val="0"/>
                <w:sz w:val="21"/>
              </w:rPr>
              <w:t>储水设备定期</w:t>
            </w:r>
          </w:p>
          <w:p w14:paraId="46B657E8">
            <w:pPr>
              <w:keepNext w:val="0"/>
              <w:keepLines w:val="0"/>
              <w:pageBreakBefore w:val="0"/>
              <w:widowControl w:val="0"/>
              <w:topLinePunct w:val="0"/>
              <w:bidi w:val="0"/>
              <w:adjustRightInd/>
              <w:snapToGrid/>
              <w:spacing w:beforeLines="0" w:afterLines="0" w:line="300" w:lineRule="exact"/>
              <w:jc w:val="center"/>
              <w:rPr>
                <w:rFonts w:hint="eastAsia" w:ascii="黑体" w:hAnsi="黑体" w:eastAsia="黑体" w:cs="黑体"/>
                <w:color w:val="auto"/>
                <w:sz w:val="21"/>
              </w:rPr>
            </w:pPr>
            <w:r>
              <w:rPr>
                <w:rFonts w:hint="eastAsia" w:ascii="黑体" w:hAnsi="黑体" w:eastAsia="黑体" w:cs="黑体"/>
                <w:color w:val="auto"/>
                <w:kern w:val="0"/>
                <w:sz w:val="21"/>
              </w:rPr>
              <w:t>清洗消毒</w:t>
            </w:r>
          </w:p>
        </w:tc>
        <w:tc>
          <w:tcPr>
            <w:tcW w:w="238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5D1E07A">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15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EA275D6">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c>
          <w:tcPr>
            <w:tcW w:w="1500"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AE6E350">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sz w:val="21"/>
              </w:rPr>
            </w:pPr>
          </w:p>
        </w:tc>
      </w:tr>
      <w:tr w14:paraId="726BD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18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F932D3">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rPr>
            </w:pPr>
          </w:p>
        </w:tc>
        <w:tc>
          <w:tcPr>
            <w:tcW w:w="203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B0A9C22">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rPr>
            </w:pPr>
          </w:p>
        </w:tc>
        <w:tc>
          <w:tcPr>
            <w:tcW w:w="21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28FBD84">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rPr>
            </w:pPr>
          </w:p>
        </w:tc>
        <w:tc>
          <w:tcPr>
            <w:tcW w:w="21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59EE10">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rPr>
            </w:pPr>
          </w:p>
        </w:tc>
        <w:tc>
          <w:tcPr>
            <w:tcW w:w="2388"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B1BA6E">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rPr>
            </w:pPr>
          </w:p>
        </w:tc>
        <w:tc>
          <w:tcPr>
            <w:tcW w:w="153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81DF74">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rPr>
            </w:pPr>
          </w:p>
        </w:tc>
        <w:tc>
          <w:tcPr>
            <w:tcW w:w="1500"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67119B">
            <w:pPr>
              <w:keepNext w:val="0"/>
              <w:keepLines w:val="0"/>
              <w:pageBreakBefore w:val="0"/>
              <w:widowControl w:val="0"/>
              <w:topLinePunct w:val="0"/>
              <w:bidi w:val="0"/>
              <w:adjustRightInd/>
              <w:snapToGrid/>
              <w:spacing w:beforeLines="0" w:afterLines="0" w:line="300" w:lineRule="exact"/>
              <w:jc w:val="center"/>
              <w:rPr>
                <w:rFonts w:hint="eastAsia" w:ascii="仿宋_GB2312" w:hAnsi="仿宋_GB2312" w:eastAsia="仿宋_GB2312" w:cs="仿宋_GB2312"/>
                <w:color w:val="auto"/>
                <w:kern w:val="0"/>
                <w:sz w:val="21"/>
              </w:rPr>
            </w:pPr>
          </w:p>
        </w:tc>
      </w:tr>
    </w:tbl>
    <w:p w14:paraId="24E74EAD">
      <w:pPr>
        <w:keepNext w:val="0"/>
        <w:keepLines w:val="0"/>
        <w:pageBreakBefore w:val="0"/>
        <w:widowControl w:val="0"/>
        <w:numPr>
          <w:ilvl w:val="0"/>
          <w:numId w:val="0"/>
        </w:numPr>
        <w:kinsoku/>
        <w:wordWrap/>
        <w:overflowPunct/>
        <w:topLinePunct w:val="0"/>
        <w:autoSpaceDE/>
        <w:autoSpaceDN/>
        <w:bidi w:val="0"/>
        <w:adjustRightInd/>
        <w:snapToGrid/>
        <w:spacing w:before="219" w:beforeLines="50" w:line="240" w:lineRule="exact"/>
        <w:ind w:left="0" w:leftChars="0"/>
        <w:jc w:val="left"/>
        <w:textAlignment w:val="auto"/>
        <w:rPr>
          <w:rFonts w:hint="default" w:ascii="宋体" w:hAnsi="宋体" w:eastAsia="宋体"/>
          <w:b/>
          <w:color w:val="auto"/>
          <w:sz w:val="44"/>
          <w:highlight w:val="none"/>
          <w:lang w:val="en-US"/>
        </w:rPr>
      </w:pPr>
      <w:r>
        <w:rPr>
          <w:rFonts w:hint="eastAsia" w:ascii="黑体" w:hAnsi="宋体" w:eastAsia="黑体" w:cs="Times New Roman"/>
          <w:color w:val="auto"/>
          <w:kern w:val="2"/>
          <w:sz w:val="32"/>
          <w:szCs w:val="32"/>
          <w:highlight w:val="none"/>
          <w:lang w:val="en-US" w:eastAsia="zh-CN" w:bidi="ar-SA"/>
        </w:rPr>
        <w:br w:type="page"/>
      </w:r>
      <w:r>
        <w:rPr>
          <w:rFonts w:hint="eastAsia" w:ascii="黑体" w:hAnsi="宋体" w:eastAsia="黑体" w:cs="Times New Roman"/>
          <w:color w:val="auto"/>
          <w:kern w:val="2"/>
          <w:sz w:val="32"/>
          <w:szCs w:val="32"/>
          <w:highlight w:val="none"/>
          <w:lang w:val="en-US" w:eastAsia="zh-CN" w:bidi="ar-SA"/>
        </w:rPr>
        <w:t>附表</w:t>
      </w:r>
      <w:r>
        <w:rPr>
          <w:rFonts w:hint="default" w:ascii="Times New Roman" w:hAnsi="Times New Roman" w:eastAsia="黑体" w:cs="Times New Roman"/>
          <w:color w:val="auto"/>
          <w:kern w:val="2"/>
          <w:sz w:val="32"/>
          <w:szCs w:val="32"/>
          <w:highlight w:val="none"/>
          <w:lang w:val="en-US" w:eastAsia="zh-CN" w:bidi="ar-SA"/>
        </w:rPr>
        <w:t>10</w:t>
      </w:r>
    </w:p>
    <w:p w14:paraId="57B9A5AF">
      <w:pPr>
        <w:keepNext w:val="0"/>
        <w:keepLines w:val="0"/>
        <w:pageBreakBefore w:val="0"/>
        <w:widowControl w:val="0"/>
        <w:topLinePunct w:val="0"/>
        <w:bidi w:val="0"/>
        <w:adjustRightInd/>
        <w:snapToGrid/>
        <w:spacing w:before="156" w:beforeLines="50" w:line="600" w:lineRule="exact"/>
        <w:jc w:val="center"/>
        <w:rPr>
          <w:rFonts w:hint="eastAsia" w:ascii="宋体" w:hAnsi="宋体" w:eastAsia="宋体" w:cs="宋体"/>
          <w:bCs/>
          <w:color w:val="auto"/>
          <w:kern w:val="2"/>
          <w:sz w:val="44"/>
          <w:szCs w:val="44"/>
          <w:lang w:val="en-US" w:eastAsia="zh-CN" w:bidi="ar-SA"/>
        </w:rPr>
      </w:pPr>
      <w:r>
        <w:rPr>
          <w:rFonts w:hint="default" w:ascii="Times New Roman" w:hAnsi="Times New Roman" w:eastAsia="方正小标宋简体" w:cs="Times New Roman"/>
          <w:b w:val="0"/>
          <w:bCs/>
          <w:color w:val="auto"/>
          <w:sz w:val="44"/>
        </w:rPr>
        <w:t>202</w:t>
      </w:r>
      <w:r>
        <w:rPr>
          <w:rFonts w:hint="default" w:ascii="Times New Roman" w:hAnsi="Times New Roman" w:eastAsia="方正小标宋简体" w:cs="Times New Roman"/>
          <w:b w:val="0"/>
          <w:bCs/>
          <w:color w:val="auto"/>
          <w:sz w:val="44"/>
          <w:lang w:val="en-US" w:eastAsia="zh-CN"/>
        </w:rPr>
        <w:t>5</w:t>
      </w:r>
      <w:r>
        <w:rPr>
          <w:rFonts w:hint="eastAsia" w:ascii="方正小标宋简体" w:hAnsi="方正小标宋简体" w:eastAsia="方正小标宋简体" w:cs="方正小标宋简体"/>
          <w:b w:val="0"/>
          <w:bCs/>
          <w:color w:val="auto"/>
          <w:sz w:val="44"/>
        </w:rPr>
        <w:t>年涉水产品经营单位国家随机监督抽查信息汇总表</w:t>
      </w:r>
    </w:p>
    <w:p w14:paraId="13E28E4A">
      <w:pPr>
        <w:keepNext w:val="0"/>
        <w:keepLines w:val="0"/>
        <w:pageBreakBefore w:val="0"/>
        <w:widowControl w:val="0"/>
        <w:topLinePunct w:val="0"/>
        <w:bidi w:val="0"/>
        <w:adjustRightInd/>
        <w:snapToGrid/>
        <w:spacing w:line="240" w:lineRule="exact"/>
        <w:ind w:right="-979" w:rightChars="-306"/>
        <w:rPr>
          <w:rFonts w:hint="default" w:ascii="华文仿宋" w:hAnsi="华文仿宋" w:eastAsia="华文仿宋"/>
          <w:color w:val="auto"/>
          <w:sz w:val="21"/>
          <w:szCs w:val="21"/>
        </w:rPr>
      </w:pPr>
      <w:r>
        <w:rPr>
          <w:rFonts w:hint="default" w:ascii="华文仿宋" w:hAnsi="华文仿宋" w:eastAsia="华文仿宋" w:cs="Times New Roman"/>
          <w:color w:val="auto"/>
          <w:sz w:val="21"/>
          <w:szCs w:val="21"/>
        </w:rPr>
        <w:t xml:space="preserve">  </w:t>
      </w:r>
    </w:p>
    <w:tbl>
      <w:tblPr>
        <w:tblStyle w:val="8"/>
        <w:tblW w:w="137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2476"/>
        <w:gridCol w:w="907"/>
        <w:gridCol w:w="907"/>
        <w:gridCol w:w="1134"/>
        <w:gridCol w:w="907"/>
        <w:gridCol w:w="1134"/>
        <w:gridCol w:w="1134"/>
        <w:gridCol w:w="907"/>
        <w:gridCol w:w="907"/>
        <w:gridCol w:w="1247"/>
        <w:gridCol w:w="907"/>
        <w:gridCol w:w="1134"/>
      </w:tblGrid>
      <w:tr w14:paraId="2DE7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70" w:hRule="atLeast"/>
          <w:jc w:val="center"/>
        </w:trPr>
        <w:tc>
          <w:tcPr>
            <w:tcW w:w="2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BCED36">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单位类别</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ED899A">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lang w:eastAsia="zh-CN"/>
              </w:rPr>
            </w:pPr>
            <w:r>
              <w:rPr>
                <w:rFonts w:hint="eastAsia" w:ascii="黑体" w:hAnsi="黑体" w:eastAsia="黑体" w:cs="黑体"/>
                <w:color w:val="auto"/>
                <w:sz w:val="18"/>
                <w:szCs w:val="18"/>
                <w:lang w:eastAsia="zh-CN"/>
              </w:rPr>
              <w:t>辖区内</w:t>
            </w:r>
          </w:p>
          <w:p w14:paraId="018192A6">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lang w:eastAsia="zh-CN"/>
              </w:rPr>
            </w:pPr>
            <w:r>
              <w:rPr>
                <w:rFonts w:hint="eastAsia" w:ascii="黑体" w:hAnsi="黑体" w:eastAsia="黑体" w:cs="黑体"/>
                <w:color w:val="auto"/>
                <w:sz w:val="18"/>
                <w:szCs w:val="18"/>
                <w:lang w:eastAsia="zh-CN"/>
              </w:rPr>
              <w:t>单位数</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23D7BF">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检查</w:t>
            </w:r>
          </w:p>
          <w:p w14:paraId="0BA9A2EE">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单位数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046D2">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单位</w:t>
            </w:r>
          </w:p>
          <w:p w14:paraId="20B5F537">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lang w:eastAsia="zh-CN"/>
              </w:rPr>
            </w:pPr>
            <w:r>
              <w:rPr>
                <w:rFonts w:hint="eastAsia" w:ascii="黑体" w:hAnsi="黑体" w:eastAsia="黑体" w:cs="黑体"/>
                <w:color w:val="auto"/>
                <w:sz w:val="18"/>
                <w:szCs w:val="18"/>
              </w:rPr>
              <w:t>合格数</w:t>
            </w:r>
            <w:r>
              <w:rPr>
                <w:rFonts w:hint="eastAsia" w:ascii="黑体" w:hAnsi="黑体" w:eastAsia="黑体" w:cs="黑体"/>
                <w:color w:val="auto"/>
                <w:sz w:val="18"/>
                <w:szCs w:val="18"/>
                <w:vertAlign w:val="superscript"/>
                <w:lang w:eastAsia="zh-CN"/>
              </w:rPr>
              <w:t>（</w:t>
            </w:r>
            <w:r>
              <w:rPr>
                <w:rFonts w:hint="default" w:ascii="Times New Roman" w:hAnsi="Times New Roman" w:eastAsia="黑体" w:cs="Times New Roman"/>
                <w:color w:val="auto"/>
                <w:sz w:val="18"/>
                <w:szCs w:val="18"/>
                <w:vertAlign w:val="superscript"/>
              </w:rPr>
              <w:t>a</w:t>
            </w:r>
            <w:r>
              <w:rPr>
                <w:rFonts w:hint="eastAsia" w:ascii="黑体" w:hAnsi="黑体" w:eastAsia="黑体" w:cs="黑体"/>
                <w:color w:val="auto"/>
                <w:sz w:val="18"/>
                <w:szCs w:val="18"/>
                <w:vertAlign w:val="superscript"/>
                <w:lang w:eastAsia="zh-CN"/>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7FBDCE0">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检查</w:t>
            </w:r>
          </w:p>
          <w:p w14:paraId="4A61F4F0">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产品数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796666F">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lang w:eastAsia="zh-CN"/>
              </w:rPr>
            </w:pPr>
            <w:r>
              <w:rPr>
                <w:rFonts w:hint="eastAsia" w:ascii="黑体" w:hAnsi="黑体" w:eastAsia="黑体" w:cs="黑体"/>
                <w:color w:val="auto"/>
                <w:sz w:val="18"/>
                <w:szCs w:val="18"/>
              </w:rPr>
              <w:t>产品检查合格数</w:t>
            </w:r>
            <w:r>
              <w:rPr>
                <w:rFonts w:hint="eastAsia" w:ascii="黑体" w:hAnsi="黑体" w:eastAsia="黑体" w:cs="黑体"/>
                <w:color w:val="auto"/>
                <w:sz w:val="18"/>
                <w:szCs w:val="18"/>
                <w:vertAlign w:val="superscript"/>
                <w:lang w:eastAsia="zh-CN"/>
              </w:rPr>
              <w:t>（</w:t>
            </w:r>
            <w:r>
              <w:rPr>
                <w:rFonts w:hint="default" w:ascii="Times New Roman" w:hAnsi="Times New Roman" w:eastAsia="黑体" w:cs="Times New Roman"/>
                <w:color w:val="auto"/>
                <w:sz w:val="18"/>
                <w:szCs w:val="18"/>
                <w:vertAlign w:val="superscript"/>
              </w:rPr>
              <w:t>b</w:t>
            </w:r>
            <w:r>
              <w:rPr>
                <w:rFonts w:hint="eastAsia" w:ascii="黑体" w:hAnsi="黑体" w:eastAsia="黑体" w:cs="黑体"/>
                <w:color w:val="auto"/>
                <w:sz w:val="18"/>
                <w:szCs w:val="18"/>
                <w:vertAlign w:val="superscript"/>
                <w:lang w:eastAsia="zh-CN"/>
              </w:rPr>
              <w:t>）</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9226E8">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发现无证产品数</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869424">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检测</w:t>
            </w:r>
          </w:p>
          <w:p w14:paraId="54A88205">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产品数</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E2A0581">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产品检测合格数</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FCFE39">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责令限期改正单位数</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58070A">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案件数</w:t>
            </w: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F92E1F">
            <w:pPr>
              <w:keepNext w:val="0"/>
              <w:keepLines w:val="0"/>
              <w:pageBreakBefore w:val="0"/>
              <w:widowControl w:val="0"/>
              <w:topLinePunct w:val="0"/>
              <w:bidi w:val="0"/>
              <w:adjustRightInd/>
              <w:snapToGrid/>
              <w:spacing w:beforeLines="0" w:line="300" w:lineRule="exact"/>
              <w:jc w:val="center"/>
              <w:rPr>
                <w:rFonts w:hint="eastAsia" w:ascii="黑体" w:hAnsi="黑体" w:eastAsia="黑体" w:cs="黑体"/>
                <w:color w:val="auto"/>
                <w:sz w:val="18"/>
                <w:szCs w:val="18"/>
              </w:rPr>
            </w:pPr>
            <w:r>
              <w:rPr>
                <w:rFonts w:hint="eastAsia" w:ascii="黑体" w:hAnsi="黑体" w:eastAsia="黑体" w:cs="黑体"/>
                <w:color w:val="auto"/>
                <w:sz w:val="18"/>
                <w:szCs w:val="18"/>
              </w:rPr>
              <w:t>罚款金额</w:t>
            </w:r>
            <w:r>
              <w:rPr>
                <w:rFonts w:hint="eastAsia" w:ascii="黑体" w:hAnsi="黑体" w:eastAsia="黑体" w:cs="黑体"/>
                <w:color w:val="auto"/>
                <w:sz w:val="18"/>
                <w:szCs w:val="18"/>
              </w:rPr>
              <w:br w:type="textWrapping"/>
            </w:r>
            <w:r>
              <w:rPr>
                <w:rFonts w:hint="eastAsia" w:ascii="黑体" w:hAnsi="黑体" w:eastAsia="黑体" w:cs="黑体"/>
                <w:color w:val="auto"/>
                <w:sz w:val="18"/>
                <w:szCs w:val="18"/>
              </w:rPr>
              <w:t>（万元）</w:t>
            </w:r>
          </w:p>
        </w:tc>
      </w:tr>
      <w:tr w14:paraId="7FFC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2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8D11F06">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在华责任单位</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59E315">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5FBE139">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DA0B43">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F442579">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406D8B7">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C89887">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53C4187">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32DE07E">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AC0BA8">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3B92B3">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2C5809B">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r>
      <w:tr w14:paraId="76F1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2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48096D">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城市实体经销单位</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678DC1E">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B90562A">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957DE1A">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FD428A">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A2FBB4F">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789D1">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B02DBE4">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398EA3">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F30EA4A">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87D34E6">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AD0840B">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r>
      <w:tr w14:paraId="5ACE7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2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06081B">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乡镇实体经销单位</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0B804A0">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lang w:val="en-US" w:eastAsia="zh-CN"/>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EC804D">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8A99946">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35F0FAB">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DF4DE7">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B26FAE">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5AACFCC">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E497915">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6AECB7">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79BC96">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C4AC98A">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r>
      <w:tr w14:paraId="70018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5" w:hRule="atLeast"/>
          <w:jc w:val="center"/>
        </w:trPr>
        <w:tc>
          <w:tcPr>
            <w:tcW w:w="2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FCA32F">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网店</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16A8E42">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lang w:val="en-US" w:eastAsia="zh-CN"/>
              </w:rPr>
            </w:pPr>
            <w:r>
              <w:rPr>
                <w:rFonts w:hint="eastAsia" w:ascii="仿宋_GB2312" w:hAnsi="仿宋_GB2312" w:eastAsia="仿宋_GB2312" w:cs="仿宋_GB2312"/>
                <w:color w:val="auto"/>
                <w:sz w:val="18"/>
                <w:szCs w:val="18"/>
                <w:lang w:val="en-US" w:eastAsia="zh-CN"/>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88CC3A">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6E7774D">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351A3">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BCC664">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DABD45">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FEE5BAF">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EAD1873">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r>
              <w:rPr>
                <w:rFonts w:hint="eastAsia" w:ascii="仿宋_GB2312" w:hAnsi="仿宋_GB2312" w:eastAsia="仿宋_GB2312" w:cs="仿宋_GB2312"/>
                <w:color w:val="auto"/>
                <w:sz w:val="18"/>
                <w:szCs w:val="18"/>
              </w:rPr>
              <w:t>—</w:t>
            </w: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4326C80">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5F2A1E3">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DE35DDA">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r>
      <w:tr w14:paraId="0FCF2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340" w:hRule="atLeast"/>
          <w:jc w:val="center"/>
        </w:trPr>
        <w:tc>
          <w:tcPr>
            <w:tcW w:w="247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FA4AA4">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lang w:eastAsia="zh-CN"/>
              </w:rPr>
            </w:pPr>
            <w:r>
              <w:rPr>
                <w:rFonts w:hint="eastAsia" w:ascii="仿宋_GB2312" w:hAnsi="仿宋_GB2312" w:eastAsia="仿宋_GB2312" w:cs="仿宋_GB2312"/>
                <w:color w:val="auto"/>
                <w:sz w:val="18"/>
                <w:szCs w:val="18"/>
              </w:rPr>
              <w:t>现制现售饮用水经营单位</w:t>
            </w:r>
            <w:r>
              <w:rPr>
                <w:rFonts w:hint="eastAsia" w:ascii="仿宋_GB2312" w:hAnsi="仿宋_GB2312" w:eastAsia="仿宋_GB2312" w:cs="仿宋_GB2312"/>
                <w:color w:val="auto"/>
                <w:sz w:val="18"/>
                <w:szCs w:val="18"/>
                <w:vertAlign w:val="superscript"/>
                <w:lang w:eastAsia="zh-CN"/>
              </w:rPr>
              <w:t>（</w:t>
            </w:r>
            <w:r>
              <w:rPr>
                <w:rFonts w:hint="default" w:ascii="Times New Roman" w:hAnsi="Times New Roman" w:eastAsia="仿宋_GB2312" w:cs="Times New Roman"/>
                <w:color w:val="auto"/>
                <w:sz w:val="18"/>
                <w:szCs w:val="18"/>
                <w:vertAlign w:val="superscript"/>
              </w:rPr>
              <w:t>c</w:t>
            </w:r>
            <w:r>
              <w:rPr>
                <w:rFonts w:hint="eastAsia" w:ascii="仿宋_GB2312" w:hAnsi="仿宋_GB2312" w:eastAsia="仿宋_GB2312" w:cs="仿宋_GB2312"/>
                <w:color w:val="auto"/>
                <w:sz w:val="18"/>
                <w:szCs w:val="18"/>
                <w:vertAlign w:val="superscript"/>
                <w:lang w:eastAsia="zh-CN"/>
              </w:rPr>
              <w:t>）</w:t>
            </w: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1675A19">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0B83E8">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071AB49">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A3814E6">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1A6A99">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F5462BA">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B7623E1">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261D2A6">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24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7D14CC8">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90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A762758">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c>
          <w:tcPr>
            <w:tcW w:w="1134"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298DD9A">
            <w:pPr>
              <w:keepNext w:val="0"/>
              <w:keepLines w:val="0"/>
              <w:pageBreakBefore w:val="0"/>
              <w:widowControl w:val="0"/>
              <w:topLinePunct w:val="0"/>
              <w:bidi w:val="0"/>
              <w:adjustRightInd/>
              <w:snapToGrid/>
              <w:spacing w:beforeLines="0" w:line="300" w:lineRule="exact"/>
              <w:jc w:val="center"/>
              <w:rPr>
                <w:rFonts w:hint="eastAsia" w:ascii="仿宋_GB2312" w:hAnsi="仿宋_GB2312" w:eastAsia="仿宋_GB2312" w:cs="仿宋_GB2312"/>
                <w:color w:val="auto"/>
                <w:sz w:val="18"/>
                <w:szCs w:val="18"/>
              </w:rPr>
            </w:pPr>
          </w:p>
        </w:tc>
      </w:tr>
    </w:tbl>
    <w:p w14:paraId="3D7F421A">
      <w:pPr>
        <w:keepNext w:val="0"/>
        <w:keepLines w:val="0"/>
        <w:pageBreakBefore w:val="0"/>
        <w:widowControl w:val="0"/>
        <w:numPr>
          <w:ilvl w:val="0"/>
          <w:numId w:val="0"/>
        </w:numPr>
        <w:topLinePunct w:val="0"/>
        <w:bidi w:val="0"/>
        <w:adjustRightInd/>
        <w:snapToGrid/>
        <w:spacing w:before="157" w:beforeLines="50" w:line="300" w:lineRule="exact"/>
        <w:ind w:left="420"/>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a</w:t>
      </w:r>
      <w:r>
        <w:rPr>
          <w:rFonts w:hint="eastAsia" w:ascii="仿宋_GB2312" w:hAnsi="仿宋_GB2312" w:eastAsia="仿宋_GB2312" w:cs="仿宋_GB2312"/>
          <w:color w:val="auto"/>
          <w:sz w:val="21"/>
        </w:rPr>
        <w:t>.产品取得卫生许可批件，产品检查和检测均合格的单位数。</w:t>
      </w:r>
    </w:p>
    <w:p w14:paraId="3F4F5479">
      <w:pPr>
        <w:keepNext w:val="0"/>
        <w:keepLines w:val="0"/>
        <w:pageBreakBefore w:val="0"/>
        <w:widowControl w:val="0"/>
        <w:numPr>
          <w:ilvl w:val="0"/>
          <w:numId w:val="0"/>
        </w:numPr>
        <w:topLinePunct w:val="0"/>
        <w:bidi w:val="0"/>
        <w:adjustRightInd/>
        <w:snapToGrid/>
        <w:spacing w:beforeLines="0" w:line="300" w:lineRule="exact"/>
        <w:ind w:left="420"/>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b</w:t>
      </w:r>
      <w:r>
        <w:rPr>
          <w:rFonts w:hint="eastAsia" w:ascii="仿宋_GB2312" w:hAnsi="仿宋_GB2312" w:eastAsia="仿宋_GB2312" w:cs="仿宋_GB2312"/>
          <w:color w:val="auto"/>
          <w:sz w:val="21"/>
        </w:rPr>
        <w:t>.产品取得卫生许可批件及标签、说明书均合格的产品数。</w:t>
      </w:r>
    </w:p>
    <w:p w14:paraId="6D092B75">
      <w:pPr>
        <w:keepNext w:val="0"/>
        <w:keepLines w:val="0"/>
        <w:pageBreakBefore w:val="0"/>
        <w:widowControl w:val="0"/>
        <w:topLinePunct w:val="0"/>
        <w:bidi w:val="0"/>
        <w:adjustRightInd/>
        <w:snapToGrid/>
        <w:spacing w:beforeLines="0" w:line="300" w:lineRule="exact"/>
        <w:ind w:firstLine="420"/>
        <w:jc w:val="left"/>
        <w:rPr>
          <w:rFonts w:hint="eastAsia" w:ascii="仿宋_GB2312" w:hAnsi="仿宋_GB2312" w:eastAsia="仿宋_GB2312" w:cs="仿宋_GB2312"/>
          <w:color w:val="auto"/>
          <w:sz w:val="21"/>
        </w:rPr>
      </w:pPr>
      <w:r>
        <w:rPr>
          <w:rFonts w:hint="default" w:ascii="Times New Roman" w:hAnsi="Times New Roman" w:eastAsia="仿宋_GB2312" w:cs="Times New Roman"/>
          <w:color w:val="auto"/>
          <w:sz w:val="21"/>
        </w:rPr>
        <w:t>c</w:t>
      </w:r>
      <w:r>
        <w:rPr>
          <w:rFonts w:hint="eastAsia" w:ascii="仿宋_GB2312" w:hAnsi="仿宋_GB2312" w:eastAsia="仿宋_GB2312" w:cs="仿宋_GB2312"/>
          <w:color w:val="auto"/>
          <w:sz w:val="21"/>
        </w:rPr>
        <w:t>.产品数指应用现场数。</w:t>
      </w:r>
    </w:p>
    <w:p w14:paraId="47BA5C0D">
      <w:pPr>
        <w:keepNext w:val="0"/>
        <w:keepLines w:val="0"/>
        <w:pageBreakBefore w:val="0"/>
        <w:widowControl w:val="0"/>
        <w:topLinePunct w:val="0"/>
        <w:bidi w:val="0"/>
        <w:adjustRightInd/>
        <w:snapToGrid/>
        <w:ind w:right="560"/>
        <w:jc w:val="right"/>
        <w:rPr>
          <w:rFonts w:hint="eastAsia" w:ascii="仿宋_GB2312" w:hAnsi="仿宋_GB2312" w:eastAsia="仿宋_GB2312" w:cs="仿宋_GB2312"/>
          <w:color w:val="auto"/>
          <w:sz w:val="32"/>
          <w:highlight w:val="none"/>
        </w:rPr>
      </w:pPr>
    </w:p>
    <w:p w14:paraId="02B58AE1">
      <w:pPr>
        <w:keepNext w:val="0"/>
        <w:keepLines w:val="0"/>
        <w:pageBreakBefore w:val="0"/>
        <w:widowControl w:val="0"/>
        <w:kinsoku/>
        <w:wordWrap/>
        <w:overflowPunct/>
        <w:topLinePunct w:val="0"/>
        <w:autoSpaceDE/>
        <w:autoSpaceDN/>
        <w:bidi w:val="0"/>
        <w:adjustRightInd/>
        <w:snapToGrid/>
        <w:spacing w:line="240" w:lineRule="auto"/>
        <w:textAlignment w:val="auto"/>
        <w:rPr>
          <w:color w:val="auto"/>
          <w:highlight w:val="none"/>
        </w:rPr>
      </w:pPr>
    </w:p>
    <w:sectPr>
      <w:headerReference r:id="rId5" w:type="default"/>
      <w:footerReference r:id="rId6" w:type="default"/>
      <w:pgSz w:w="16838" w:h="11906" w:orient="landscape"/>
      <w:pgMar w:top="1701" w:right="1417" w:bottom="1417" w:left="1417" w:header="851" w:footer="992" w:gutter="0"/>
      <w:pgNumType w:fmt="decimal"/>
      <w:cols w:space="72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6F9A1E-B9E1-4599-A65C-3C060012A8D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59B364BD-AE6A-4BA1-8FE4-2B0A504B0115}"/>
  </w:font>
  <w:font w:name="仿宋_GB2312">
    <w:panose1 w:val="02010609030101010101"/>
    <w:charset w:val="86"/>
    <w:family w:val="auto"/>
    <w:pitch w:val="default"/>
    <w:sig w:usb0="00000001" w:usb1="080E0000" w:usb2="00000000" w:usb3="00000000" w:csb0="00040000" w:csb1="00000000"/>
    <w:embedRegular r:id="rId3" w:fontKey="{D4365744-7376-412A-B7B8-62D05448D2CA}"/>
  </w:font>
  <w:font w:name="方正小标宋简体">
    <w:panose1 w:val="02000000000000000000"/>
    <w:charset w:val="86"/>
    <w:family w:val="auto"/>
    <w:pitch w:val="default"/>
    <w:sig w:usb0="00000001" w:usb1="08000000" w:usb2="00000000" w:usb3="00000000" w:csb0="00040000" w:csb1="00000000"/>
    <w:embedRegular r:id="rId4" w:fontKey="{A5A34094-6EB6-483C-977B-E712D0E43892}"/>
  </w:font>
  <w:font w:name="楷体_GB2312">
    <w:panose1 w:val="02010609030101010101"/>
    <w:charset w:val="86"/>
    <w:family w:val="modern"/>
    <w:pitch w:val="default"/>
    <w:sig w:usb0="00000001" w:usb1="080E0000" w:usb2="00000000" w:usb3="00000000" w:csb0="00040000" w:csb1="00000000"/>
    <w:embedRegular r:id="rId5" w:fontKey="{C10054E4-713A-4E77-AC72-2ECA4E079537}"/>
  </w:font>
  <w:font w:name="￥ﾍﾎ￦ﾖﾇ￤ﾻ﾿￥ﾮﾋ">
    <w:altName w:val="宋体"/>
    <w:panose1 w:val="00000000000000000000"/>
    <w:charset w:val="00"/>
    <w:family w:val="auto"/>
    <w:pitch w:val="default"/>
    <w:sig w:usb0="00000000" w:usb1="00000000" w:usb2="00000000" w:usb3="00000000" w:csb0="00040001" w:csb1="00000000"/>
    <w:embedRegular r:id="rId6" w:fontKey="{AC548728-4FEB-4BC9-AB48-825AA1CB2841}"/>
  </w:font>
  <w:font w:name="华文仿宋">
    <w:panose1 w:val="02010600040101010101"/>
    <w:charset w:val="86"/>
    <w:family w:val="auto"/>
    <w:pitch w:val="default"/>
    <w:sig w:usb0="00000287" w:usb1="080F0000" w:usb2="00000000" w:usb3="00000000" w:csb0="0004009F" w:csb1="DFD70000"/>
    <w:embedRegular r:id="rId7" w:fontKey="{1D064908-EE06-4D69-9204-58616559BB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5448A">
    <w:pPr>
      <w:widowControl w:val="0"/>
      <w:snapToGrid w:val="0"/>
      <w:jc w:val="center"/>
      <w:rPr>
        <w:rFonts w:ascii="Times New Roman" w:hAnsi="Times New Roman" w:eastAsia="宋体" w:cs="Times New Roman"/>
        <w:kern w:val="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7FDE3F">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59264;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rrrjO8kBAACbAwAADgAAAGRycy9lMm9Eb2MueG1srVNLbtswEN0X&#10;6B0I7msqXhSGYDloYCQoEKQF0h6ApkiLAH/g0JZ8gfYGXXXTfc/lc3RISU6abrLohhrODN/MezNa&#10;Xw/WkKOMoL1r6NWiokQ64Vvt9g39+uX23YoSSNy13HgnG3qSQK83b9+s+1DLpe+8aWUkCOKg7kND&#10;u5RCzRiITloOCx+kw6Dy0fKE17hnbeQ9olvDllX1nvU+tiF6IQHQux2DdEKMrwH0Smkht14crHRp&#10;RI3S8ISUoNMB6KZ0q5QU6ZNSIBMxDUWmqZxYBO1dPtlmzet95KHTYmqBv6aFF5ws1w6LXqC2PHFy&#10;iPofKKtF9OBVWghv2UikKIIsrqoX2jx2PMjCBaWGcBEd/h+seDh+jkS3uAlLShy3OPHzj+/nn7/P&#10;v74R9KFAfYAa8x4DZqbhxg+YPPsBnZn3oKLNX2REMI7yni7yyiERkR+tlqtVhSGBsfmC+OzpeYiQ&#10;7qS3JBsNjTi/Iis/3kMaU+eUXM35W21MmaFxfzkQM3tY7n3sMVtp2A0ToZ1vT8inx9E31OGmU2I+&#10;OlQ2b8lsxNnYzcYhRL3vyhrlehA+HBI2UXrLFUbYqTDOrLCb9isvxfN7yXr6pzZ/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GrtTSAAAABwEAAA8AAAAAAAAAAQAgAAAAIgAAAGRycy9kb3ducmV2&#10;LnhtbFBLAQIUABQAAAAIAIdO4kCuuuM7yQEAAJsDAAAOAAAAAAAAAAEAIAAAACEBAABkcnMvZTJv&#10;RG9jLnhtbFBLBQYAAAAABgAGAFkBAABcBQAAAAA=&#10;">
              <v:fill on="f" focussize="0,0"/>
              <v:stroke on="f"/>
              <v:imagedata o:title=""/>
              <o:lock v:ext="edit" aspectratio="f"/>
              <v:textbox inset="0mm,0mm,0mm,0mm" style="mso-fit-shape-to-text:t;">
                <w:txbxContent>
                  <w:p w14:paraId="397FDE3F">
                    <w:pPr>
                      <w:widowControl w:val="0"/>
                      <w:snapToGrid w:val="0"/>
                      <w:jc w:val="cente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1EF6DABD">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5E143">
    <w:pPr>
      <w:pStyle w:val="5"/>
      <w:jc w:val="center"/>
      <w:rPr>
        <w:szCs w:val="24"/>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119380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8D30F33">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9.4pt;height:144pt;width:144pt;mso-position-horizontal:outside;mso-position-horizontal-relative:margin;mso-wrap-style:none;z-index:251660288;mso-width-relative:page;mso-height-relative:page;" filled="f" stroked="f" coordsize="21600,21600" o:gfxdata="UEsDBAoAAAAAAIdO4kAAAAAAAAAAAAAAAAAEAAAAZHJzL1BLAwQUAAAACACHTuJAv8au1NIAAAAH&#10;AQAADwAAAGRycy9kb3ducmV2LnhtbE2PwU7DMBBE70j9B2srcaN2i1SsEKeHSly4URASNzfeJhH2&#10;OrLdNPl7lhMcZ2Y187Y+zMGLCVMeIhnYbhQIpDa6gToDH+8vDxpELpac9ZHQwIIZDs3qrraVizd6&#10;w+lUOsEllCtroC9lrKTMbY/B5k0ckTi7xBRsYZk66ZK9cXnwcqfUXgY7EC/0dsRjj+336RoMPM2f&#10;EceMR/y6TG3qh0X718WY+/VWPYMoOJe/Y/jFZ3RomOkcr+Sy8Ab4kcKuZn5Od1qzcTbwqPYaZFPL&#10;//zND1BLAwQUAAAACACHTuJANJL6ScgBAACZAwAADgAAAGRycy9lMm9Eb2MueG1srVPNjtMwEL4j&#10;8Q6W79TZHqoqarraVbUICQHSwgO4jt1Y8p88bpO+ALwBJy7cea4+B2Mn6cJy2QMXZzwz/ma+byab&#10;28EacpIRtHcNvVlUlEgnfKvdoaFfPj+8WVMCibuWG+9kQ88S6O329atNH2q59J03rYwEQRzUfWho&#10;l1KoGQPRScth4YN0GFQ+Wp7wGg+sjbxHdGvYsqpWrPexDdELCYDe3RikE2J8CaBXSgu58+JopUsj&#10;apSGJ6QEnQ5At6VbpaRIH5UCmYhpKDJN5cQiaO/zybYbXh8iD50WUwv8JS0842S5dlj0CrXjiZNj&#10;1P9AWS2iB6/SQnjLRiJFEWRxUz3T5rHjQRYuKDWEq+jw/2DFh9OnSHTb0BUljlsc+OX7t8uPX5ef&#10;X8kqy9MHqDHrMWBeGu79gEsz+wGdmfWgos1f5EMwjuKer+LKIRGRH62X63WFIYGx+YL47Ol5iJDe&#10;Sm9JNhoacXpFVH56D2lMnVNyNecftDFlgsb95UDM7GG597HHbKVhP0yE9r49I58eB99Qh3tOiXnn&#10;UNe8I7MRZ2M/G8cQ9aErS5TrQbg7Jmyi9JYrjLBTYZxYYTdtV16JP+8l6+mP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8au1NIAAAAHAQAADwAAAAAAAAABACAAAAAiAAAAZHJzL2Rvd25yZXYu&#10;eG1sUEsBAhQAFAAAAAgAh07iQDSS+knIAQAAmQMAAA4AAAAAAAAAAQAgAAAAIQEAAGRycy9lMm9E&#10;b2MueG1sUEsFBgAAAAAGAAYAWQEAAFsFAAAAAA==&#10;">
              <v:fill on="f" focussize="0,0"/>
              <v:stroke on="f"/>
              <v:imagedata o:title=""/>
              <o:lock v:ext="edit" aspectratio="f"/>
              <v:textbox inset="0mm,0mm,0mm,0mm" style="mso-fit-shape-to-text:t;">
                <w:txbxContent>
                  <w:p w14:paraId="78D30F33">
                    <w:pPr>
                      <w:pStyle w:val="5"/>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73</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p w14:paraId="3707281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D99F5">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359C9">
    <w:pPr>
      <w:pStyle w:val="6"/>
      <w:pBdr>
        <w:bottom w:val="none" w:color="auto" w:sz="0" w:space="0"/>
      </w:pBd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57F02"/>
    <w:rsid w:val="1106596B"/>
    <w:rsid w:val="11342984"/>
    <w:rsid w:val="1F757F02"/>
    <w:rsid w:val="750E70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qFormat/>
    <w:uiPriority w:val="0"/>
    <w:pPr>
      <w:widowControl w:val="0"/>
      <w:spacing w:after="120"/>
      <w:ind w:firstLine="420" w:firstLineChars="200"/>
      <w:jc w:val="both"/>
    </w:pPr>
    <w:rPr>
      <w:rFonts w:ascii="Calibri" w:hAnsi="Calibri" w:eastAsia="仿宋_GB2312" w:cs="Times New Roman"/>
      <w:kern w:val="2"/>
      <w:sz w:val="32"/>
      <w:szCs w:val="22"/>
      <w:lang w:val="en-US" w:eastAsia="zh-CN" w:bidi="ar-SA"/>
    </w:rPr>
  </w:style>
  <w:style w:type="paragraph" w:styleId="3">
    <w:name w:val="Body Text"/>
    <w:basedOn w:val="1"/>
    <w:next w:val="4"/>
    <w:unhideWhenUsed/>
    <w:qFormat/>
    <w:uiPriority w:val="99"/>
    <w:rPr>
      <w:rFonts w:hint="eastAsia"/>
      <w:sz w:val="52"/>
      <w:szCs w:val="24"/>
    </w:rPr>
  </w:style>
  <w:style w:type="paragraph" w:styleId="4">
    <w:name w:val="Title"/>
    <w:basedOn w:val="1"/>
    <w:next w:val="1"/>
    <w:qFormat/>
    <w:uiPriority w:val="0"/>
    <w:pPr>
      <w:spacing w:before="240" w:after="60"/>
      <w:jc w:val="center"/>
      <w:outlineLvl w:val="0"/>
    </w:pPr>
    <w:rPr>
      <w:rFonts w:ascii="Arial" w:hAnsi="Arial" w:eastAsia="宋体" w:cs="Times New Roman"/>
      <w:b/>
      <w:sz w:val="32"/>
      <w:szCs w:val="24"/>
      <w:lang w:bidi="ar-SA"/>
    </w:rPr>
  </w:style>
  <w:style w:type="paragraph" w:styleId="5">
    <w:name w:val="footer"/>
    <w:basedOn w:val="1"/>
    <w:qFormat/>
    <w:uiPriority w:val="99"/>
    <w:pPr>
      <w:tabs>
        <w:tab w:val="center" w:pos="4153"/>
        <w:tab w:val="right" w:pos="8306"/>
      </w:tabs>
      <w:snapToGrid w:val="0"/>
      <w:jc w:val="left"/>
    </w:pPr>
    <w:rPr>
      <w:rFonts w:ascii="Calibri" w:hAnsi="Calibri" w:cs="Calibri"/>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
    <w:name w:val="Table Paragraph"/>
    <w:unhideWhenUsed/>
    <w:qFormat/>
    <w:uiPriority w:val="1"/>
    <w:pPr>
      <w:widowControl w:val="0"/>
      <w:jc w:val="both"/>
    </w:pPr>
    <w:rPr>
      <w:rFonts w:ascii="Times New Roman" w:hAnsi="Times New Roman" w:eastAsia="宋体" w:cs="Times New Roman"/>
      <w:kern w:val="2"/>
      <w:sz w:val="24"/>
      <w:szCs w:val="24"/>
      <w:lang w:val="en-US" w:eastAsia="zh-CN" w:bidi="ar-SA"/>
    </w:rPr>
  </w:style>
  <w:style w:type="paragraph" w:customStyle="1" w:styleId="12">
    <w:name w:val="Table Text"/>
    <w:basedOn w:val="1"/>
    <w:semiHidden/>
    <w:qFormat/>
    <w:uiPriority w:val="0"/>
    <w:rPr>
      <w:rFonts w:ascii="Arial" w:hAnsi="Arial" w:eastAsia="Arial" w:cs="Arial"/>
      <w:sz w:val="21"/>
      <w:szCs w:val="21"/>
      <w:lang w:val="en-US" w:eastAsia="en-US" w:bidi="ar-SA"/>
    </w:rPr>
  </w:style>
  <w:style w:type="table" w:customStyle="1" w:styleId="13">
    <w:name w:val="Table Normal"/>
    <w:unhideWhenUsed/>
    <w:qFormat/>
    <w:uiPriority w:val="0"/>
    <w:tblPr>
      <w:tblCellMar>
        <w:top w:w="0" w:type="dxa"/>
        <w:left w:w="0" w:type="dxa"/>
        <w:bottom w:w="0" w:type="dxa"/>
        <w:right w:w="0" w:type="dxa"/>
      </w:tblCellMar>
    </w:tblPr>
  </w:style>
  <w:style w:type="character" w:customStyle="1" w:styleId="14">
    <w:name w:val="font21"/>
    <w:qFormat/>
    <w:uiPriority w:val="0"/>
    <w:rPr>
      <w:rFonts w:hint="eastAsia" w:ascii="宋体" w:hAnsi="宋体" w:eastAsia="宋体" w:cs="宋体"/>
      <w:color w:val="000000"/>
      <w:sz w:val="15"/>
      <w:szCs w:val="15"/>
      <w:u w:val="none"/>
    </w:rPr>
  </w:style>
  <w:style w:type="character" w:customStyle="1" w:styleId="15">
    <w:name w:val="font01"/>
    <w:qFormat/>
    <w:uiPriority w:val="0"/>
    <w:rPr>
      <w:rFonts w:hint="default" w:ascii="Times New Roman" w:hAnsi="Times New Roman" w:cs="Times New Roman"/>
      <w:color w:val="000000"/>
      <w:sz w:val="15"/>
      <w:szCs w:val="15"/>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1902</Words>
  <Characters>2105</Characters>
  <Lines>0</Lines>
  <Paragraphs>0</Paragraphs>
  <TotalTime>4</TotalTime>
  <ScaleCrop>false</ScaleCrop>
  <LinksUpToDate>false</LinksUpToDate>
  <CharactersWithSpaces>2108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2025-06-04T15:09:00Z</dcterms:created>
  <dc:creator>栾晓姣</dc:creator>
  <cp:lastModifiedBy>FAIL</cp:lastModifiedBy>
  <dcterms:modified xsi:type="dcterms:W3CDTF">2025-11-29T08:44:46Z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eyJoZGlkIjoiMDlkMWYzM2RjZTM0MmE5MGUzN2Y4YWQ4N2NhMGIyY2IiLCJ1c2VySWQiOiI0MTQwNTMzODMifQ==</vt:lpwstr>
  </property>
  <property fmtid="{D5CDD505-2E9C-101B-9397-08002B2CF9AE}" pid="4" name="ICV">
    <vt:lpwstr>7DDCB7AB3E854C918B2A44883C96C0E7_13</vt:lpwstr>
  </property>
</Properties>
</file>