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163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32"/>
          <w:szCs w:val="32"/>
          <w:highlight w:val="none"/>
          <w:u w:val="none"/>
          <w:lang w:val="en-US" w:eastAsia="zh-CN"/>
        </w:rPr>
      </w:pPr>
      <w:bookmarkStart w:id="0" w:name="_GoBack"/>
      <w:bookmarkEnd w:id="0"/>
      <w:r>
        <w:rPr>
          <w:rFonts w:hint="eastAsia" w:ascii="黑体" w:hAnsi="黑体" w:eastAsia="黑体" w:cs="黑体"/>
          <w:b w:val="0"/>
          <w:bCs/>
          <w:color w:val="auto"/>
          <w:sz w:val="32"/>
          <w:szCs w:val="32"/>
          <w:highlight w:val="none"/>
          <w:u w:val="none"/>
          <w:lang w:eastAsia="zh-CN"/>
        </w:rPr>
        <w:t>附件</w:t>
      </w:r>
      <w:r>
        <w:rPr>
          <w:rFonts w:hint="default" w:ascii="Times New Roman" w:hAnsi="Times New Roman" w:eastAsia="黑体" w:cs="Times New Roman"/>
          <w:b w:val="0"/>
          <w:bCs/>
          <w:color w:val="auto"/>
          <w:sz w:val="32"/>
          <w:szCs w:val="32"/>
          <w:highlight w:val="none"/>
          <w:u w:val="none"/>
          <w:lang w:val="en-US" w:eastAsia="zh-CN"/>
        </w:rPr>
        <w:t>3</w:t>
      </w:r>
    </w:p>
    <w:p w14:paraId="5C060085">
      <w:pPr>
        <w:pStyle w:val="4"/>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color w:val="auto"/>
          <w:lang w:val="en-US" w:eastAsia="zh-CN"/>
        </w:rPr>
      </w:pPr>
    </w:p>
    <w:p w14:paraId="2F5A7A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default" w:ascii="Times New Roman" w:hAnsi="Times New Roman" w:eastAsia="方正小标宋简体" w:cs="Times New Roman"/>
          <w:b w:val="0"/>
          <w:bCs/>
          <w:color w:val="auto"/>
          <w:sz w:val="44"/>
          <w:szCs w:val="44"/>
        </w:rPr>
        <w:t>202</w:t>
      </w:r>
      <w:r>
        <w:rPr>
          <w:rFonts w:hint="default" w:ascii="Times New Roman" w:hAnsi="Times New Roman" w:eastAsia="方正小标宋简体" w:cs="Times New Roman"/>
          <w:b w:val="0"/>
          <w:bCs/>
          <w:color w:val="auto"/>
          <w:sz w:val="44"/>
          <w:szCs w:val="44"/>
          <w:lang w:val="en-US" w:eastAsia="zh-CN"/>
        </w:rPr>
        <w:t>5</w:t>
      </w:r>
      <w:r>
        <w:rPr>
          <w:rFonts w:hint="eastAsia" w:ascii="方正小标宋简体" w:hAnsi="方正小标宋简体" w:eastAsia="方正小标宋简体" w:cs="方正小标宋简体"/>
          <w:b w:val="0"/>
          <w:bCs/>
          <w:color w:val="auto"/>
          <w:sz w:val="44"/>
          <w:szCs w:val="44"/>
        </w:rPr>
        <w:t>年</w:t>
      </w:r>
      <w:r>
        <w:rPr>
          <w:rFonts w:hint="eastAsia" w:ascii="方正小标宋简体" w:hAnsi="方正小标宋简体" w:eastAsia="方正小标宋简体" w:cs="方正小标宋简体"/>
          <w:b w:val="0"/>
          <w:bCs/>
          <w:color w:val="auto"/>
          <w:sz w:val="44"/>
          <w:szCs w:val="44"/>
          <w:lang w:eastAsia="zh-CN"/>
        </w:rPr>
        <w:t>广西实施医疗卫生机构</w:t>
      </w:r>
      <w:r>
        <w:rPr>
          <w:rFonts w:hint="eastAsia" w:ascii="方正小标宋简体" w:hAnsi="方正小标宋简体" w:eastAsia="方正小标宋简体" w:cs="方正小标宋简体"/>
          <w:b w:val="0"/>
          <w:bCs/>
          <w:color w:val="auto"/>
          <w:sz w:val="44"/>
          <w:szCs w:val="44"/>
        </w:rPr>
        <w:t>传染病防治</w:t>
      </w:r>
    </w:p>
    <w:p w14:paraId="0E5430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国家随机监督抽查计划</w:t>
      </w:r>
    </w:p>
    <w:p w14:paraId="2D2236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rPr>
      </w:pPr>
    </w:p>
    <w:p w14:paraId="1CF704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lang w:eastAsia="zh-CN"/>
        </w:rPr>
        <w:t>一、</w:t>
      </w:r>
      <w:r>
        <w:rPr>
          <w:rFonts w:hint="eastAsia" w:ascii="黑体" w:hAnsi="黑体" w:eastAsia="黑体" w:cs="Times New Roman"/>
          <w:color w:val="auto"/>
          <w:sz w:val="32"/>
          <w:szCs w:val="32"/>
        </w:rPr>
        <w:t>监督检查对象</w:t>
      </w:r>
    </w:p>
    <w:p w14:paraId="35238CEA">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color w:val="auto"/>
          <w:lang w:val="en" w:eastAsia="zh-CN"/>
        </w:rPr>
      </w:pPr>
      <w:r>
        <w:rPr>
          <w:rFonts w:hint="eastAsia" w:ascii="Times New Roman" w:hAnsi="Times New Roman" w:eastAsia="仿宋_GB2312" w:cs="Times New Roman"/>
          <w:b w:val="0"/>
          <w:bCs/>
          <w:color w:val="auto"/>
          <w:sz w:val="32"/>
          <w:lang w:val="en" w:eastAsia="zh-CN"/>
        </w:rPr>
        <w:t>抽查辖区</w:t>
      </w:r>
      <w:r>
        <w:rPr>
          <w:rFonts w:hint="default" w:ascii="Times New Roman" w:hAnsi="Times New Roman" w:eastAsia="仿宋_GB2312" w:cs="Times New Roman"/>
          <w:b w:val="0"/>
          <w:bCs/>
          <w:color w:val="auto"/>
          <w:sz w:val="32"/>
          <w:lang w:val="en" w:eastAsia="zh-CN"/>
        </w:rPr>
        <w:t>35%</w:t>
      </w:r>
      <w:r>
        <w:rPr>
          <w:rFonts w:hint="eastAsia" w:ascii="Times New Roman" w:hAnsi="Times New Roman" w:eastAsia="仿宋_GB2312" w:cs="Times New Roman"/>
          <w:b w:val="0"/>
          <w:bCs/>
          <w:color w:val="auto"/>
          <w:sz w:val="32"/>
          <w:lang w:val="en" w:eastAsia="zh-CN"/>
        </w:rPr>
        <w:t>二级以上医疗机构、</w:t>
      </w:r>
      <w:r>
        <w:rPr>
          <w:rFonts w:hint="default" w:ascii="Times New Roman" w:hAnsi="Times New Roman" w:eastAsia="仿宋_GB2312" w:cs="Times New Roman"/>
          <w:b w:val="0"/>
          <w:bCs/>
          <w:color w:val="auto"/>
          <w:sz w:val="32"/>
          <w:lang w:val="en" w:eastAsia="zh-CN"/>
        </w:rPr>
        <w:t>13%</w:t>
      </w:r>
      <w:r>
        <w:rPr>
          <w:rFonts w:hint="eastAsia" w:ascii="Times New Roman" w:hAnsi="Times New Roman" w:eastAsia="仿宋_GB2312" w:cs="Times New Roman"/>
          <w:b w:val="0"/>
          <w:bCs/>
          <w:color w:val="auto"/>
          <w:sz w:val="32"/>
          <w:lang w:val="en" w:eastAsia="zh-CN"/>
        </w:rPr>
        <w:t>一级医院、</w:t>
      </w:r>
      <w:r>
        <w:rPr>
          <w:rFonts w:hint="default" w:ascii="Times New Roman" w:hAnsi="Times New Roman" w:eastAsia="仿宋_GB2312" w:cs="Times New Roman"/>
          <w:b w:val="0"/>
          <w:bCs/>
          <w:color w:val="auto"/>
          <w:sz w:val="32"/>
          <w:lang w:val="en" w:eastAsia="zh-CN"/>
        </w:rPr>
        <w:t>8%</w:t>
      </w:r>
      <w:r>
        <w:rPr>
          <w:rFonts w:hint="eastAsia" w:ascii="Times New Roman" w:hAnsi="Times New Roman" w:eastAsia="仿宋_GB2312" w:cs="Times New Roman"/>
          <w:b w:val="0"/>
          <w:bCs/>
          <w:color w:val="auto"/>
          <w:sz w:val="32"/>
          <w:lang w:val="en" w:eastAsia="zh-CN"/>
        </w:rPr>
        <w:t>基层医疗机构（社区卫生服务中心/站、诊所、乡镇卫生院、村卫生室等），</w:t>
      </w:r>
      <w:r>
        <w:rPr>
          <w:rFonts w:hint="default" w:ascii="Times New Roman" w:hAnsi="Times New Roman" w:eastAsia="仿宋_GB2312" w:cs="Times New Roman"/>
          <w:b w:val="0"/>
          <w:bCs/>
          <w:color w:val="auto"/>
          <w:sz w:val="32"/>
          <w:lang w:val="en-US" w:eastAsia="zh-CN"/>
        </w:rPr>
        <w:t>100</w:t>
      </w:r>
      <w:r>
        <w:rPr>
          <w:rFonts w:hint="default" w:ascii="Times New Roman" w:hAnsi="Times New Roman" w:eastAsia="仿宋_GB2312" w:cs="Times New Roman"/>
          <w:b w:val="0"/>
          <w:bCs/>
          <w:color w:val="auto"/>
          <w:sz w:val="32"/>
          <w:lang w:val="en" w:eastAsia="zh-CN"/>
        </w:rPr>
        <w:t>%</w:t>
      </w:r>
      <w:r>
        <w:rPr>
          <w:rFonts w:hint="eastAsia" w:ascii="Times New Roman" w:hAnsi="Times New Roman" w:eastAsia="仿宋_GB2312" w:cs="Times New Roman"/>
          <w:b w:val="0"/>
          <w:bCs/>
          <w:color w:val="auto"/>
          <w:sz w:val="32"/>
          <w:lang w:val="en" w:eastAsia="zh-CN"/>
        </w:rPr>
        <w:t>采供血机构和</w:t>
      </w:r>
      <w:r>
        <w:rPr>
          <w:rFonts w:hint="eastAsia" w:ascii="Times New Roman" w:hAnsi="Times New Roman" w:eastAsia="仿宋_GB2312" w:cs="Times New Roman"/>
          <w:b w:val="0"/>
          <w:bCs/>
          <w:color w:val="auto"/>
          <w:sz w:val="32"/>
          <w:highlight w:val="none"/>
          <w:lang w:val="en" w:eastAsia="zh-CN"/>
        </w:rPr>
        <w:t>疾控机构</w:t>
      </w:r>
      <w:r>
        <w:rPr>
          <w:rFonts w:hint="eastAsia" w:ascii="Times New Roman" w:hAnsi="Times New Roman" w:eastAsia="仿宋_GB2312" w:cs="Times New Roman"/>
          <w:b w:val="0"/>
          <w:bCs/>
          <w:color w:val="auto"/>
          <w:sz w:val="32"/>
          <w:lang w:val="en" w:eastAsia="zh-CN"/>
        </w:rPr>
        <w:t>。其中对传染病医院（</w:t>
      </w:r>
      <w:r>
        <w:rPr>
          <w:rFonts w:hint="eastAsia" w:ascii="Times New Roman" w:hAnsi="Times New Roman" w:eastAsia="仿宋_GB2312" w:cs="Times New Roman"/>
          <w:b w:val="0"/>
          <w:bCs/>
          <w:color w:val="auto"/>
          <w:sz w:val="32"/>
          <w:lang w:val="en-US" w:eastAsia="zh-CN"/>
        </w:rPr>
        <w:t>公共卫生临床中心</w:t>
      </w:r>
      <w:r>
        <w:rPr>
          <w:rFonts w:hint="eastAsia" w:ascii="Times New Roman" w:hAnsi="Times New Roman" w:eastAsia="仿宋_GB2312" w:cs="Times New Roman"/>
          <w:b w:val="0"/>
          <w:bCs/>
          <w:color w:val="auto"/>
          <w:sz w:val="32"/>
          <w:lang w:val="en" w:eastAsia="zh-CN"/>
        </w:rPr>
        <w:t>）、上一年度传染病防治分类监督综合评价为重点监督单位</w:t>
      </w:r>
      <w:r>
        <w:rPr>
          <w:rFonts w:hint="default" w:ascii="Times New Roman" w:hAnsi="Times New Roman" w:eastAsia="仿宋_GB2312" w:cs="Times New Roman"/>
          <w:b w:val="0"/>
          <w:bCs/>
          <w:color w:val="auto"/>
          <w:sz w:val="32"/>
          <w:lang w:val="en" w:eastAsia="zh-CN"/>
        </w:rPr>
        <w:t>100%</w:t>
      </w:r>
      <w:r>
        <w:rPr>
          <w:rFonts w:hint="eastAsia" w:ascii="Times New Roman" w:hAnsi="Times New Roman" w:eastAsia="仿宋_GB2312" w:cs="Times New Roman"/>
          <w:b w:val="0"/>
          <w:bCs/>
          <w:color w:val="auto"/>
          <w:sz w:val="32"/>
          <w:lang w:val="en" w:eastAsia="zh-CN"/>
        </w:rPr>
        <w:t>检查。</w:t>
      </w:r>
    </w:p>
    <w:p w14:paraId="47CB61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lang w:eastAsia="zh-CN"/>
        </w:rPr>
        <w:t>二、</w:t>
      </w:r>
      <w:r>
        <w:rPr>
          <w:rFonts w:hint="eastAsia" w:ascii="黑体" w:hAnsi="黑体" w:eastAsia="黑体" w:cs="Times New Roman"/>
          <w:color w:val="auto"/>
          <w:sz w:val="32"/>
          <w:szCs w:val="32"/>
        </w:rPr>
        <w:t>监督检查内容</w:t>
      </w:r>
    </w:p>
    <w:p w14:paraId="1206B6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（一）预防接种管理情况。</w:t>
      </w:r>
      <w:r>
        <w:rPr>
          <w:rFonts w:hint="eastAsia" w:ascii="仿宋_GB2312" w:hAnsi="仿宋_GB2312" w:eastAsia="仿宋_GB2312" w:cs="仿宋_GB2312"/>
          <w:color w:val="auto"/>
          <w:sz w:val="32"/>
          <w:szCs w:val="32"/>
          <w:lang w:eastAsia="zh-CN"/>
        </w:rPr>
        <w:t>接种单位和人员资质情况；接种疫苗公示情况；接种前告知、询问受种者或监护人有关情况；执行“三查七对一验证”情况；疫苗索证及冷链管理情况；疫苗的接收、购进、储存、配送、供应、接种和处置工作记录情况；免疫程序执行情况；异常反应监测、报告情况等。其中承担免疫规划疫苗接种的单位重点检查百白破疫苗、卡介苗、乙肝疫苗、麻腮风疫苗、流脑疫苗相关情况。承担非免疫规划疫苗接种的单位重点检查备案情况以及流感疫苗、</w:t>
      </w:r>
      <w:r>
        <w:rPr>
          <w:rFonts w:hint="default" w:ascii="Times New Roman" w:hAnsi="Times New Roman" w:eastAsia="仿宋_GB2312" w:cs="Times New Roman"/>
          <w:color w:val="auto"/>
          <w:sz w:val="32"/>
          <w:szCs w:val="32"/>
          <w:lang w:eastAsia="zh-CN"/>
        </w:rPr>
        <w:t>HPV</w:t>
      </w:r>
      <w:r>
        <w:rPr>
          <w:rFonts w:hint="eastAsia" w:ascii="仿宋_GB2312" w:hAnsi="仿宋_GB2312" w:eastAsia="仿宋_GB2312" w:cs="仿宋_GB2312"/>
          <w:color w:val="auto"/>
          <w:sz w:val="32"/>
          <w:szCs w:val="32"/>
          <w:lang w:eastAsia="zh-CN"/>
        </w:rPr>
        <w:t>疫苗、狂犬疫苗等相关情况。</w:t>
      </w:r>
    </w:p>
    <w:p w14:paraId="1F7C6E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（二）传染病疫情报告情况。</w:t>
      </w:r>
      <w:r>
        <w:rPr>
          <w:rFonts w:hint="eastAsia" w:ascii="仿宋_GB2312" w:hAnsi="仿宋_GB2312" w:eastAsia="仿宋_GB2312" w:cs="仿宋_GB2312"/>
          <w:color w:val="auto"/>
          <w:sz w:val="32"/>
          <w:szCs w:val="32"/>
          <w:lang w:eastAsia="zh-CN"/>
        </w:rPr>
        <w:t>建立传染病疫情报告工作制度情况；开展疫情报告管理自查情况；传染病疫情登记、报告卡填写情况；传染病相关数据自动采集、传染病报告卡自动生成情况等；是否存在瞒报、缓报、谎报传染病疫情情况。</w:t>
      </w:r>
    </w:p>
    <w:p w14:paraId="635863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（三）传染病疫情控制情况。</w:t>
      </w:r>
      <w:r>
        <w:rPr>
          <w:rFonts w:hint="eastAsia" w:ascii="仿宋_GB2312" w:hAnsi="仿宋_GB2312" w:eastAsia="仿宋_GB2312" w:cs="仿宋_GB2312"/>
          <w:color w:val="auto"/>
          <w:sz w:val="32"/>
          <w:szCs w:val="32"/>
          <w:lang w:eastAsia="zh-CN"/>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14:paraId="353B1F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（四）消毒隔离措施落实情况。</w:t>
      </w:r>
      <w:r>
        <w:rPr>
          <w:rFonts w:hint="eastAsia" w:ascii="仿宋_GB2312" w:hAnsi="仿宋_GB2312" w:eastAsia="仿宋_GB2312" w:cs="仿宋_GB2312"/>
          <w:color w:val="auto"/>
          <w:sz w:val="32"/>
          <w:szCs w:val="32"/>
          <w:lang w:eastAsia="zh-CN"/>
        </w:rPr>
        <w:t>建立消毒管理组织、制度情况；开展消毒与灭菌效果监测情况；消毒隔离知识培训情况；消毒产品进货检查验收情况；医疗器械一人一用一消毒或灭菌情况。二级以上医院以口腔科（诊疗中心）、医学美容科、血液透析室（诊疗中心）、手术室和内镜室（诊疗中心）为检查重点，若无相关科室的，可根据情况自行选择重点科室。一级医院和基层医疗机构以医院口腔科或口腔诊所、医疗美容门诊部、血液透析中心为检查重点，若无相关科室的，可根据情况自行选择重点科室。</w:t>
      </w:r>
    </w:p>
    <w:p w14:paraId="5BDBFB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（五）医疗废物处置情况。</w:t>
      </w:r>
      <w:r>
        <w:rPr>
          <w:rFonts w:hint="eastAsia" w:ascii="仿宋_GB2312" w:hAnsi="仿宋_GB2312" w:eastAsia="仿宋_GB2312" w:cs="仿宋_GB2312"/>
          <w:color w:val="auto"/>
          <w:sz w:val="32"/>
          <w:szCs w:val="32"/>
          <w:lang w:eastAsia="zh-CN"/>
        </w:rPr>
        <w:t>医疗废物分类收集情况；使用专用包装物及容器情况；医疗废物暂时贮存设施建立情况；医疗废物交接、运送、暂存及处置情况。</w:t>
      </w:r>
    </w:p>
    <w:p w14:paraId="2A450E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（六）病原微生物实验室生物安全管理情况。</w:t>
      </w:r>
      <w:r>
        <w:rPr>
          <w:rFonts w:hint="eastAsia" w:ascii="仿宋_GB2312" w:hAnsi="仿宋_GB2312" w:eastAsia="仿宋_GB2312" w:cs="仿宋_GB2312"/>
          <w:color w:val="auto"/>
          <w:sz w:val="32"/>
          <w:szCs w:val="32"/>
          <w:lang w:eastAsia="zh-CN"/>
        </w:rPr>
        <w:t>实验室取得批准或进行备案情况；从事实验活动的人员培训、考核情况；实验档案建立情况；实验结束将菌（毒）种或样本销毁或者送交保藏机构保藏情况。</w:t>
      </w:r>
    </w:p>
    <w:p w14:paraId="03E4A6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（七）监督抽检情况。</w:t>
      </w:r>
      <w:r>
        <w:rPr>
          <w:rFonts w:hint="eastAsia" w:ascii="仿宋_GB2312" w:hAnsi="仿宋_GB2312" w:eastAsia="仿宋_GB2312" w:cs="仿宋_GB2312"/>
          <w:color w:val="auto"/>
          <w:sz w:val="32"/>
          <w:szCs w:val="32"/>
          <w:lang w:eastAsia="zh-CN"/>
        </w:rPr>
        <w:t>对抽查任务中涉及到抽检（检测）任务的医疗卫生机构，各地要重点针对血液透析治疗室（中心）、内镜诊疗室（中心）、口腔科（治疗中心）、消毒供应室（中心）、手术室、新生儿室、重症监护病房（</w:t>
      </w:r>
      <w:r>
        <w:rPr>
          <w:rFonts w:hint="default" w:ascii="Times New Roman" w:hAnsi="Times New Roman" w:eastAsia="仿宋_GB2312" w:cs="Times New Roman"/>
          <w:color w:val="auto"/>
          <w:sz w:val="32"/>
          <w:szCs w:val="32"/>
          <w:lang w:val="en-US" w:eastAsia="zh-CN"/>
        </w:rPr>
        <w:t>ICU</w:t>
      </w:r>
      <w:r>
        <w:rPr>
          <w:rFonts w:hint="eastAsia" w:ascii="仿宋_GB2312" w:hAnsi="仿宋_GB2312" w:eastAsia="仿宋_GB2312" w:cs="仿宋_GB2312"/>
          <w:color w:val="auto"/>
          <w:sz w:val="32"/>
          <w:szCs w:val="32"/>
          <w:lang w:eastAsia="zh-CN"/>
        </w:rPr>
        <w:t>）等科室开展监督抽检工作，每家医疗机构至少完成</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环境空气、</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物体表面、</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医务人员手、</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使用中消毒剂等项目抽检任务，并根据上年度该医疗机构消毒效果监测结果和医疗机构传染病防治分类监督综合评价结果，同时结合当地</w:t>
      </w:r>
      <w:r>
        <w:rPr>
          <w:rFonts w:hint="eastAsia" w:ascii="仿宋_GB2312" w:hAnsi="仿宋_GB2312" w:eastAsia="仿宋_GB2312" w:cs="仿宋_GB2312"/>
          <w:color w:val="auto"/>
          <w:sz w:val="32"/>
          <w:szCs w:val="32"/>
          <w:highlight w:val="none"/>
          <w:lang w:eastAsia="zh-CN"/>
        </w:rPr>
        <w:t>疾控机构</w:t>
      </w:r>
      <w:r>
        <w:rPr>
          <w:rFonts w:hint="eastAsia" w:ascii="仿宋_GB2312" w:hAnsi="仿宋_GB2312" w:eastAsia="仿宋_GB2312" w:cs="仿宋_GB2312"/>
          <w:color w:val="auto"/>
          <w:sz w:val="32"/>
          <w:szCs w:val="32"/>
          <w:lang w:eastAsia="zh-CN"/>
        </w:rPr>
        <w:t>的检测能力，增加内镜、治疗用水、医疗污水、灭菌物品等抽检项目。</w:t>
      </w:r>
    </w:p>
    <w:p w14:paraId="03D290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三、工作要求</w:t>
      </w:r>
    </w:p>
    <w:p w14:paraId="0019B0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 w:val="32"/>
          <w:szCs w:val="32"/>
          <w:lang w:eastAsia="zh-CN"/>
        </w:rPr>
      </w:pPr>
      <w:r>
        <w:rPr>
          <w:rFonts w:hint="eastAsia" w:ascii="仿宋_GB2312" w:hAnsi="仿宋_GB2312" w:eastAsia="仿宋_GB2312" w:cs="仿宋_GB2312"/>
          <w:color w:val="auto"/>
          <w:sz w:val="32"/>
          <w:szCs w:val="32"/>
          <w:lang w:eastAsia="zh-CN"/>
        </w:rPr>
        <w:t>（一）各地有关部门要高度重视医疗卫生机构传染病防治国家随机监督抽查工作，健全完善监督抽查底档数据，结合当地实际制定本辖区工作实施方案并组织实施。医疗卫生机构传染病防治国家随机监督抽查工作要与医疗卫生机构传染病防治分类监督综合评价工作相结合，对抽查单位采取分类监督综合评价方式进行检查。要正确审视和理解综合评价结果及其构成比例的重要意义，重视和提高在随机监督抽查中的案件查处率，按任务要求完成项目抽检。要将综合评价结果纳入日常管理措施中，与医疗机构不良行为记分、等级评审、校验等相衔接。</w:t>
      </w:r>
    </w:p>
    <w:p w14:paraId="407A00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highlight w:val="none"/>
          <w:lang w:eastAsia="zh-CN"/>
        </w:rPr>
        <w:t>疾控机构</w:t>
      </w:r>
      <w:r>
        <w:rPr>
          <w:rFonts w:hint="eastAsia" w:ascii="仿宋_GB2312" w:hAnsi="仿宋_GB2312" w:eastAsia="仿宋_GB2312" w:cs="仿宋_GB2312"/>
          <w:color w:val="auto"/>
          <w:sz w:val="32"/>
          <w:szCs w:val="32"/>
          <w:lang w:eastAsia="zh-CN"/>
        </w:rPr>
        <w:t>与同级卫生监督机构整合后，对</w:t>
      </w:r>
      <w:r>
        <w:rPr>
          <w:rFonts w:hint="eastAsia" w:ascii="仿宋_GB2312" w:hAnsi="仿宋_GB2312" w:eastAsia="仿宋_GB2312" w:cs="仿宋_GB2312"/>
          <w:color w:val="auto"/>
          <w:sz w:val="32"/>
          <w:szCs w:val="32"/>
          <w:highlight w:val="none"/>
          <w:lang w:eastAsia="zh-CN"/>
        </w:rPr>
        <w:t>疾控机构</w:t>
      </w:r>
      <w:r>
        <w:rPr>
          <w:rFonts w:hint="eastAsia" w:ascii="仿宋_GB2312" w:hAnsi="仿宋_GB2312" w:eastAsia="仿宋_GB2312" w:cs="仿宋_GB2312"/>
          <w:color w:val="auto"/>
          <w:sz w:val="32"/>
          <w:szCs w:val="32"/>
          <w:lang w:eastAsia="zh-CN"/>
        </w:rPr>
        <w:t>的监督检查可由属地县级以上地方人民政府疾控机构部门，或由该</w:t>
      </w:r>
      <w:r>
        <w:rPr>
          <w:rFonts w:hint="eastAsia" w:ascii="仿宋_GB2312" w:hAnsi="仿宋_GB2312" w:eastAsia="仿宋_GB2312" w:cs="仿宋_GB2312"/>
          <w:color w:val="auto"/>
          <w:sz w:val="32"/>
          <w:szCs w:val="32"/>
          <w:highlight w:val="none"/>
          <w:lang w:eastAsia="zh-CN"/>
        </w:rPr>
        <w:t>疾控机构</w:t>
      </w:r>
      <w:r>
        <w:rPr>
          <w:rFonts w:hint="eastAsia" w:ascii="仿宋_GB2312" w:hAnsi="仿宋_GB2312" w:eastAsia="仿宋_GB2312" w:cs="仿宋_GB2312"/>
          <w:color w:val="auto"/>
          <w:sz w:val="32"/>
          <w:szCs w:val="32"/>
          <w:lang w:eastAsia="zh-CN"/>
        </w:rPr>
        <w:t>的上级</w:t>
      </w:r>
      <w:r>
        <w:rPr>
          <w:rFonts w:hint="eastAsia" w:ascii="仿宋_GB2312" w:hAnsi="仿宋_GB2312" w:eastAsia="仿宋_GB2312" w:cs="仿宋_GB2312"/>
          <w:color w:val="auto"/>
          <w:sz w:val="32"/>
          <w:szCs w:val="32"/>
          <w:highlight w:val="none"/>
          <w:lang w:eastAsia="zh-CN"/>
        </w:rPr>
        <w:t>疾控机构</w:t>
      </w:r>
      <w:r>
        <w:rPr>
          <w:rFonts w:hint="eastAsia" w:ascii="仿宋_GB2312" w:hAnsi="仿宋_GB2312" w:eastAsia="仿宋_GB2312" w:cs="仿宋_GB2312"/>
          <w:color w:val="auto"/>
          <w:sz w:val="32"/>
          <w:szCs w:val="32"/>
          <w:lang w:eastAsia="zh-CN"/>
        </w:rPr>
        <w:t>负责。对抽查中发现存在违法违规行为的单位或个人，依法依规严肃查处。</w:t>
      </w:r>
    </w:p>
    <w:p w14:paraId="4791AD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（三）各地有关单位要切实加强上报数据信息的审核，保证数据信息项目齐全、质量可靠，请于</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rPr>
        <w:t>年</w:t>
      </w:r>
      <w:r>
        <w:rPr>
          <w:rFonts w:hint="default" w:ascii="Times New Roman" w:hAnsi="Times New Roman" w:eastAsia="仿宋_GB2312" w:cs="Times New Roman"/>
          <w:color w:val="auto"/>
          <w:sz w:val="32"/>
          <w:szCs w:val="32"/>
        </w:rPr>
        <w:t>11</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24"/>
        </w:rPr>
        <w:t>日</w:t>
      </w:r>
      <w:r>
        <w:rPr>
          <w:rFonts w:hint="eastAsia" w:ascii="仿宋_GB2312" w:hAnsi="仿宋_GB2312" w:eastAsia="仿宋_GB2312" w:cs="仿宋_GB2312"/>
          <w:color w:val="auto"/>
          <w:sz w:val="32"/>
          <w:szCs w:val="32"/>
          <w:lang w:eastAsia="zh-CN"/>
        </w:rPr>
        <w:t>前完成工作任务和数据填报工作。各</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eastAsia="zh-CN"/>
        </w:rPr>
        <w:t>疾控局请于</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24"/>
        </w:rPr>
        <w:t>日</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rPr>
        <w:t>11</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color w:val="auto"/>
          <w:sz w:val="32"/>
          <w:szCs w:val="32"/>
          <w:lang w:eastAsia="zh-CN"/>
        </w:rPr>
        <w:t>日前将</w:t>
      </w:r>
      <w:r>
        <w:rPr>
          <w:rFonts w:hint="eastAsia" w:ascii="仿宋_GB2312" w:hAnsi="仿宋_GB2312" w:eastAsia="仿宋_GB2312" w:cs="仿宋_GB2312"/>
          <w:color w:val="auto"/>
          <w:sz w:val="32"/>
          <w:szCs w:val="24"/>
          <w:lang w:eastAsia="zh-CN"/>
        </w:rPr>
        <w:t>本辖区</w:t>
      </w:r>
      <w:r>
        <w:rPr>
          <w:rFonts w:hint="eastAsia" w:ascii="仿宋_GB2312" w:hAnsi="仿宋_GB2312" w:eastAsia="仿宋_GB2312" w:cs="仿宋_GB2312"/>
          <w:color w:val="auto"/>
          <w:sz w:val="32"/>
          <w:szCs w:val="32"/>
          <w:lang w:eastAsia="zh-CN"/>
        </w:rPr>
        <w:t>阶段性工作总结和全年工作总结报送</w:t>
      </w:r>
      <w:r>
        <w:rPr>
          <w:rFonts w:hint="eastAsia" w:ascii="仿宋_GB2312" w:hAnsi="仿宋_GB2312" w:eastAsia="仿宋_GB2312" w:cs="仿宋_GB2312"/>
          <w:color w:val="auto"/>
          <w:sz w:val="32"/>
          <w:szCs w:val="24"/>
          <w:lang w:eastAsia="zh-CN"/>
        </w:rPr>
        <w:t>自治区卫生监督所，自治区卫生监督所</w:t>
      </w:r>
      <w:r>
        <w:rPr>
          <w:rFonts w:hint="eastAsia" w:ascii="仿宋_GB2312" w:hAnsi="仿宋_GB2312" w:eastAsia="仿宋_GB2312" w:cs="仿宋_GB2312"/>
          <w:color w:val="auto"/>
          <w:sz w:val="32"/>
          <w:szCs w:val="24"/>
          <w:lang w:val="en-US" w:eastAsia="zh-CN"/>
        </w:rPr>
        <w:t>审核汇总</w:t>
      </w:r>
      <w:r>
        <w:rPr>
          <w:rFonts w:hint="eastAsia" w:ascii="仿宋_GB2312" w:hAnsi="仿宋_GB2312" w:eastAsia="仿宋_GB2312" w:cs="仿宋_GB2312"/>
          <w:color w:val="auto"/>
          <w:sz w:val="32"/>
          <w:szCs w:val="24"/>
          <w:lang w:eastAsia="zh-CN"/>
        </w:rPr>
        <w:t>后，于</w:t>
      </w: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rPr>
        <w:t>月</w:t>
      </w: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24"/>
        </w:rPr>
        <w:t>日</w:t>
      </w:r>
      <w:r>
        <w:rPr>
          <w:rFonts w:hint="eastAsia" w:ascii="仿宋_GB2312" w:hAnsi="仿宋_GB2312" w:eastAsia="仿宋_GB2312" w:cs="仿宋_GB2312"/>
          <w:color w:val="auto"/>
          <w:sz w:val="32"/>
          <w:szCs w:val="24"/>
          <w:lang w:eastAsia="zh-CN"/>
        </w:rPr>
        <w:t>、</w:t>
      </w:r>
      <w:r>
        <w:rPr>
          <w:rFonts w:hint="default" w:ascii="Times New Roman" w:hAnsi="Times New Roman" w:eastAsia="仿宋_GB2312" w:cs="Times New Roman"/>
          <w:color w:val="auto"/>
          <w:sz w:val="32"/>
          <w:szCs w:val="24"/>
          <w:lang w:val="en-US" w:eastAsia="zh-CN"/>
        </w:rPr>
        <w:t>11</w:t>
      </w:r>
      <w:r>
        <w:rPr>
          <w:rFonts w:hint="eastAsia" w:ascii="仿宋_GB2312" w:hAnsi="仿宋_GB2312" w:eastAsia="仿宋_GB2312" w:cs="仿宋_GB2312"/>
          <w:color w:val="auto"/>
          <w:sz w:val="32"/>
          <w:szCs w:val="24"/>
          <w:lang w:val="en-US" w:eastAsia="zh-CN"/>
        </w:rPr>
        <w:t>月</w:t>
      </w:r>
      <w:r>
        <w:rPr>
          <w:rFonts w:hint="default" w:ascii="Times New Roman" w:hAnsi="Times New Roman" w:eastAsia="仿宋_GB2312" w:cs="Times New Roman"/>
          <w:color w:val="auto"/>
          <w:sz w:val="32"/>
          <w:szCs w:val="24"/>
          <w:lang w:val="en-US" w:eastAsia="zh-CN"/>
        </w:rPr>
        <w:t>20</w:t>
      </w:r>
      <w:r>
        <w:rPr>
          <w:rFonts w:hint="eastAsia" w:ascii="仿宋_GB2312" w:hAnsi="仿宋_GB2312" w:eastAsia="仿宋_GB2312" w:cs="仿宋_GB2312"/>
          <w:color w:val="auto"/>
          <w:sz w:val="32"/>
          <w:szCs w:val="24"/>
          <w:lang w:val="en-US" w:eastAsia="zh-CN"/>
        </w:rPr>
        <w:t>日前报送自治区</w:t>
      </w:r>
      <w:r>
        <w:rPr>
          <w:rFonts w:hint="eastAsia" w:ascii="仿宋_GB2312" w:hAnsi="仿宋_GB2312" w:eastAsia="仿宋_GB2312" w:cs="仿宋_GB2312"/>
          <w:color w:val="auto"/>
          <w:sz w:val="32"/>
          <w:szCs w:val="24"/>
        </w:rPr>
        <w:t>疾控局</w:t>
      </w:r>
      <w:r>
        <w:rPr>
          <w:rFonts w:hint="eastAsia" w:ascii="仿宋_GB2312" w:hAnsi="仿宋_GB2312" w:eastAsia="仿宋_GB2312" w:cs="仿宋_GB2312"/>
          <w:color w:val="auto"/>
          <w:sz w:val="32"/>
          <w:szCs w:val="24"/>
          <w:lang w:eastAsia="zh-CN"/>
        </w:rPr>
        <w:t>综合监督处</w:t>
      </w:r>
      <w:r>
        <w:rPr>
          <w:rFonts w:hint="eastAsia" w:ascii="仿宋_GB2312" w:hAnsi="仿宋_GB2312" w:eastAsia="仿宋_GB2312" w:cs="仿宋_GB2312"/>
          <w:color w:val="auto"/>
          <w:sz w:val="32"/>
          <w:szCs w:val="24"/>
        </w:rPr>
        <w:t>。</w:t>
      </w:r>
    </w:p>
    <w:p w14:paraId="54813B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color w:val="auto"/>
          <w:sz w:val="32"/>
          <w:szCs w:val="24"/>
          <w:lang w:eastAsia="zh-CN"/>
        </w:rPr>
        <w:t>联系人：自治区卫生监督所</w:t>
      </w:r>
      <w:r>
        <w:rPr>
          <w:rFonts w:hint="eastAsia" w:ascii="仿宋_GB2312" w:hAnsi="仿宋_GB2312" w:eastAsia="仿宋_GB2312" w:cs="仿宋_GB2312"/>
          <w:color w:val="auto"/>
          <w:sz w:val="32"/>
          <w:szCs w:val="24"/>
          <w:lang w:val="en-US" w:eastAsia="zh-CN"/>
        </w:rPr>
        <w:t xml:space="preserve">传染病防治监督管理科  </w:t>
      </w:r>
      <w:r>
        <w:rPr>
          <w:rFonts w:hint="eastAsia" w:ascii="仿宋_GB2312" w:hAnsi="仿宋_GB2312" w:eastAsia="仿宋_GB2312" w:cs="仿宋_GB2312"/>
          <w:color w:val="auto"/>
          <w:sz w:val="32"/>
          <w:szCs w:val="24"/>
          <w:lang w:eastAsia="zh-CN"/>
        </w:rPr>
        <w:t>张漓</w:t>
      </w:r>
    </w:p>
    <w:p w14:paraId="0199A1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电  话：</w:t>
      </w:r>
      <w:r>
        <w:rPr>
          <w:rFonts w:hint="default" w:ascii="Times New Roman" w:hAnsi="Times New Roman" w:eastAsia="仿宋_GB2312" w:cs="Times New Roman"/>
          <w:color w:val="auto"/>
          <w:sz w:val="32"/>
          <w:szCs w:val="24"/>
          <w:lang w:val="en-US" w:eastAsia="zh-CN"/>
        </w:rPr>
        <w:t>0771</w:t>
      </w:r>
      <w:r>
        <w:rPr>
          <w:rFonts w:hint="default" w:cs="Times New Roman"/>
          <w:color w:val="auto"/>
          <w:sz w:val="32"/>
          <w:szCs w:val="24"/>
          <w:lang w:val="en" w:eastAsia="zh-CN"/>
        </w:rPr>
        <w:t>－</w:t>
      </w:r>
      <w:r>
        <w:rPr>
          <w:rFonts w:hint="default" w:ascii="Times New Roman" w:hAnsi="Times New Roman" w:eastAsia="仿宋_GB2312" w:cs="Times New Roman"/>
          <w:color w:val="auto"/>
          <w:sz w:val="32"/>
          <w:szCs w:val="24"/>
          <w:lang w:val="en-US" w:eastAsia="zh-CN"/>
        </w:rPr>
        <w:t>5311055</w:t>
      </w:r>
    </w:p>
    <w:p w14:paraId="2538E9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24"/>
          <w:lang w:eastAsia="zh-CN"/>
        </w:rPr>
      </w:pPr>
      <w:r>
        <w:rPr>
          <w:rFonts w:hint="eastAsia" w:eastAsia="仿宋_GB2312" w:cs="Times New Roman"/>
          <w:color w:val="auto"/>
          <w:sz w:val="32"/>
          <w:szCs w:val="24"/>
          <w:lang w:val="en-US" w:eastAsia="zh-CN"/>
        </w:rPr>
        <w:t>邮  箱：</w:t>
      </w:r>
      <w:r>
        <w:rPr>
          <w:rFonts w:hint="default" w:ascii="Times New Roman" w:hAnsi="Times New Roman" w:eastAsia="仿宋_GB2312" w:cs="Times New Roman"/>
          <w:color w:val="auto"/>
          <w:sz w:val="32"/>
          <w:szCs w:val="24"/>
          <w:lang w:eastAsia="zh-CN"/>
        </w:rPr>
        <w:t>gxwsjd5k@wsjkw.gxzf.gov.cn</w:t>
      </w:r>
    </w:p>
    <w:p w14:paraId="5624A0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rPr>
      </w:pPr>
    </w:p>
    <w:p w14:paraId="54475E1C">
      <w:pPr>
        <w:keepNext w:val="0"/>
        <w:keepLines w:val="0"/>
        <w:pageBreakBefore w:val="0"/>
        <w:widowControl w:val="0"/>
        <w:kinsoku/>
        <w:wordWrap/>
        <w:overflowPunct/>
        <w:topLinePunct w:val="0"/>
        <w:autoSpaceDE/>
        <w:autoSpaceDN/>
        <w:bidi w:val="0"/>
        <w:adjustRightInd/>
        <w:snapToGrid/>
        <w:spacing w:line="560" w:lineRule="exact"/>
        <w:ind w:left="1920" w:leftChars="200" w:hanging="1280" w:hangingChars="400"/>
        <w:jc w:val="both"/>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附表：</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pacing w:val="-6"/>
          <w:sz w:val="32"/>
          <w:szCs w:val="32"/>
        </w:rPr>
        <w:t>202</w:t>
      </w:r>
      <w:r>
        <w:rPr>
          <w:rFonts w:hint="default" w:ascii="Times New Roman" w:hAnsi="Times New Roman" w:eastAsia="仿宋_GB2312" w:cs="Times New Roman"/>
          <w:color w:val="auto"/>
          <w:spacing w:val="-6"/>
          <w:sz w:val="32"/>
          <w:szCs w:val="32"/>
          <w:lang w:val="en-US" w:eastAsia="zh-CN"/>
        </w:rPr>
        <w:t>5</w:t>
      </w:r>
      <w:r>
        <w:rPr>
          <w:rFonts w:hint="eastAsia" w:ascii="仿宋_GB2312" w:hAnsi="仿宋_GB2312" w:eastAsia="仿宋_GB2312" w:cs="仿宋_GB2312"/>
          <w:color w:val="auto"/>
          <w:spacing w:val="-6"/>
          <w:sz w:val="32"/>
          <w:szCs w:val="24"/>
        </w:rPr>
        <w:t>年医疗卫生机构传染病防治国家随机监督抽查</w:t>
      </w:r>
      <w:r>
        <w:rPr>
          <w:rFonts w:hint="eastAsia" w:ascii="仿宋_GB2312" w:hAnsi="仿宋_GB2312" w:eastAsia="仿宋_GB2312" w:cs="仿宋_GB2312"/>
          <w:color w:val="auto"/>
          <w:sz w:val="32"/>
          <w:szCs w:val="24"/>
        </w:rPr>
        <w:t>汇总表</w:t>
      </w:r>
    </w:p>
    <w:p w14:paraId="4828F2D0">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lang w:val="en-US" w:eastAsia="zh-CN"/>
        </w:rPr>
        <w:t>2</w:t>
      </w:r>
      <w:r>
        <w:rPr>
          <w:rFonts w:hint="eastAsia" w:ascii="仿宋_GB2312" w:hAnsi="仿宋_GB2312" w:eastAsia="仿宋_GB2312" w:cs="仿宋_GB2312"/>
          <w:color w:val="auto"/>
          <w:sz w:val="32"/>
          <w:szCs w:val="24"/>
          <w:lang w:val="en-US" w:eastAsia="zh-CN"/>
        </w:rPr>
        <w:t>.</w:t>
      </w:r>
      <w:r>
        <w:rPr>
          <w:rFonts w:hint="default" w:ascii="Times New Roman" w:hAnsi="Times New Roman" w:eastAsia="仿宋_GB2312" w:cs="Times New Roman"/>
          <w:color w:val="auto"/>
          <w:sz w:val="32"/>
          <w:szCs w:val="24"/>
        </w:rPr>
        <w:t>2025</w:t>
      </w:r>
      <w:r>
        <w:rPr>
          <w:rFonts w:hint="eastAsia" w:ascii="仿宋_GB2312" w:hAnsi="仿宋_GB2312" w:eastAsia="仿宋_GB2312" w:cs="仿宋_GB2312"/>
          <w:color w:val="auto"/>
          <w:sz w:val="32"/>
          <w:szCs w:val="24"/>
        </w:rPr>
        <w:t>年医疗卫生机构传染病防治国家随机监督抽检汇总表</w:t>
      </w:r>
    </w:p>
    <w:p w14:paraId="45BC1845">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_GB2312" w:hAnsi="仿宋_GB2312" w:eastAsia="仿宋_GB2312" w:cs="仿宋_GB2312"/>
          <w:color w:val="auto"/>
          <w:sz w:val="32"/>
          <w:szCs w:val="24"/>
        </w:rPr>
      </w:pPr>
      <w:r>
        <w:rPr>
          <w:rFonts w:hint="default" w:ascii="Times New Roman" w:hAnsi="Times New Roman" w:eastAsia="仿宋_GB2312" w:cs="Times New Roman"/>
          <w:color w:val="auto"/>
          <w:sz w:val="32"/>
          <w:szCs w:val="24"/>
          <w:lang w:val="en-US" w:eastAsia="zh-CN"/>
        </w:rPr>
        <w:t>3</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pacing w:val="-6"/>
          <w:sz w:val="32"/>
          <w:szCs w:val="32"/>
        </w:rPr>
        <w:t>202</w:t>
      </w:r>
      <w:r>
        <w:rPr>
          <w:rFonts w:hint="default" w:ascii="Times New Roman" w:hAnsi="Times New Roman" w:eastAsia="仿宋_GB2312" w:cs="Times New Roman"/>
          <w:color w:val="auto"/>
          <w:spacing w:val="-6"/>
          <w:sz w:val="32"/>
          <w:szCs w:val="32"/>
          <w:lang w:val="en-US" w:eastAsia="zh-CN"/>
        </w:rPr>
        <w:t>5</w:t>
      </w:r>
      <w:r>
        <w:rPr>
          <w:rFonts w:hint="eastAsia" w:ascii="仿宋_GB2312" w:hAnsi="仿宋_GB2312" w:eastAsia="仿宋_GB2312" w:cs="仿宋_GB2312"/>
          <w:color w:val="auto"/>
          <w:spacing w:val="-6"/>
          <w:sz w:val="32"/>
          <w:szCs w:val="24"/>
        </w:rPr>
        <w:t>年医疗卫生机构传染病防治国家随机监督抽查</w:t>
      </w:r>
      <w:r>
        <w:rPr>
          <w:rFonts w:hint="eastAsia" w:ascii="仿宋_GB2312" w:hAnsi="仿宋_GB2312" w:eastAsia="仿宋_GB2312" w:cs="仿宋_GB2312"/>
          <w:color w:val="auto"/>
          <w:sz w:val="32"/>
          <w:szCs w:val="24"/>
        </w:rPr>
        <w:t>案件查处汇总表</w:t>
      </w:r>
    </w:p>
    <w:p w14:paraId="2A6270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color w:val="auto"/>
          <w:kern w:val="0"/>
          <w:sz w:val="44"/>
          <w:szCs w:val="44"/>
        </w:rPr>
      </w:pPr>
    </w:p>
    <w:p w14:paraId="483B47A7">
      <w:pPr>
        <w:pStyle w:val="4"/>
        <w:rPr>
          <w:rFonts w:hint="eastAsia"/>
        </w:rPr>
        <w:sectPr>
          <w:headerReference r:id="rId3" w:type="default"/>
          <w:footerReference r:id="rId4" w:type="default"/>
          <w:pgSz w:w="11906" w:h="16838"/>
          <w:pgMar w:top="1701" w:right="1417" w:bottom="1417" w:left="1701" w:header="851" w:footer="992" w:gutter="0"/>
          <w:pgNumType w:fmt="decimal"/>
          <w:cols w:space="720" w:num="1"/>
          <w:rtlGutter w:val="0"/>
          <w:docGrid w:type="lines" w:linePitch="312" w:charSpace="0"/>
        </w:sectPr>
      </w:pPr>
    </w:p>
    <w:p w14:paraId="20D4B36B">
      <w:pPr>
        <w:keepNext w:val="0"/>
        <w:keepLines w:val="0"/>
        <w:pageBreakBefore w:val="0"/>
        <w:widowControl w:val="0"/>
        <w:topLinePunct w:val="0"/>
        <w:bidi w:val="0"/>
        <w:adjustRightInd/>
        <w:snapToGrid/>
        <w:jc w:val="left"/>
        <w:rPr>
          <w:rFonts w:ascii="宋体" w:hAnsi="宋体" w:eastAsia="宋体" w:cs="宋体"/>
          <w:b/>
          <w:color w:val="auto"/>
          <w:kern w:val="0"/>
          <w:sz w:val="32"/>
          <w:szCs w:val="32"/>
        </w:rPr>
      </w:pPr>
      <w:r>
        <w:rPr>
          <w:rFonts w:hint="eastAsia" w:ascii="黑体" w:hAnsi="宋体" w:eastAsia="黑体" w:cs="宋体"/>
          <w:color w:val="auto"/>
          <w:kern w:val="0"/>
          <w:sz w:val="32"/>
          <w:szCs w:val="32"/>
        </w:rPr>
        <w:t>附表</w:t>
      </w:r>
      <w:r>
        <w:rPr>
          <w:rFonts w:hint="default" w:ascii="Times New Roman" w:hAnsi="Times New Roman" w:eastAsia="黑体" w:cs="Times New Roman"/>
          <w:color w:val="auto"/>
          <w:kern w:val="0"/>
          <w:sz w:val="32"/>
          <w:szCs w:val="32"/>
        </w:rPr>
        <w:t>1</w:t>
      </w:r>
    </w:p>
    <w:p w14:paraId="693F7BCA">
      <w:pPr>
        <w:keepNext w:val="0"/>
        <w:keepLines w:val="0"/>
        <w:pageBreakBefore w:val="0"/>
        <w:widowControl w:val="0"/>
        <w:topLinePunct w:val="0"/>
        <w:bidi w:val="0"/>
        <w:adjustRightInd/>
        <w:snapToGrid/>
        <w:jc w:val="center"/>
        <w:rPr>
          <w:rFonts w:hint="eastAsia" w:ascii="方正小标宋简体" w:hAnsi="方正小标宋简体" w:eastAsia="方正小标宋简体" w:cs="方正小标宋简体"/>
          <w:b w:val="0"/>
          <w:bCs/>
          <w:color w:val="auto"/>
          <w:kern w:val="0"/>
          <w:sz w:val="44"/>
          <w:szCs w:val="44"/>
        </w:rPr>
      </w:pPr>
      <w:r>
        <w:rPr>
          <w:rFonts w:hint="default" w:ascii="Times New Roman" w:hAnsi="Times New Roman" w:eastAsia="方正小标宋简体" w:cs="Times New Roman"/>
          <w:b w:val="0"/>
          <w:bCs/>
          <w:color w:val="auto"/>
          <w:kern w:val="0"/>
          <w:sz w:val="44"/>
          <w:szCs w:val="44"/>
        </w:rPr>
        <w:t>202</w:t>
      </w:r>
      <w:r>
        <w:rPr>
          <w:rFonts w:hint="default" w:ascii="Times New Roman" w:hAnsi="Times New Roman" w:eastAsia="方正小标宋简体" w:cs="Times New Roman"/>
          <w:b w:val="0"/>
          <w:bCs/>
          <w:color w:val="auto"/>
          <w:kern w:val="0"/>
          <w:sz w:val="44"/>
          <w:szCs w:val="44"/>
          <w:lang w:val="en-US" w:eastAsia="zh-CN"/>
        </w:rPr>
        <w:t>5</w:t>
      </w:r>
      <w:r>
        <w:rPr>
          <w:rFonts w:hint="eastAsia" w:ascii="方正小标宋简体" w:hAnsi="方正小标宋简体" w:eastAsia="方正小标宋简体" w:cs="方正小标宋简体"/>
          <w:b w:val="0"/>
          <w:bCs/>
          <w:color w:val="auto"/>
          <w:kern w:val="0"/>
          <w:sz w:val="44"/>
          <w:szCs w:val="44"/>
        </w:rPr>
        <w:t>年</w:t>
      </w:r>
      <w:r>
        <w:rPr>
          <w:rFonts w:hint="eastAsia" w:ascii="方正小标宋简体" w:hAnsi="方正小标宋简体" w:eastAsia="方正小标宋简体" w:cs="方正小标宋简体"/>
          <w:b w:val="0"/>
          <w:bCs/>
          <w:color w:val="auto"/>
          <w:kern w:val="0"/>
          <w:sz w:val="44"/>
          <w:szCs w:val="44"/>
          <w:lang w:eastAsia="zh-CN"/>
        </w:rPr>
        <w:t>医疗卫生机构</w:t>
      </w:r>
      <w:r>
        <w:rPr>
          <w:rFonts w:hint="eastAsia" w:ascii="方正小标宋简体" w:hAnsi="方正小标宋简体" w:eastAsia="方正小标宋简体" w:cs="方正小标宋简体"/>
          <w:b w:val="0"/>
          <w:bCs/>
          <w:color w:val="auto"/>
          <w:kern w:val="0"/>
          <w:sz w:val="44"/>
          <w:szCs w:val="44"/>
        </w:rPr>
        <w:t>传染病防治国家随机监督抽查汇总表</w:t>
      </w:r>
    </w:p>
    <w:p w14:paraId="1F5928BC">
      <w:pPr>
        <w:keepNext w:val="0"/>
        <w:keepLines w:val="0"/>
        <w:pageBreakBefore w:val="0"/>
        <w:widowControl w:val="0"/>
        <w:kinsoku/>
        <w:wordWrap/>
        <w:overflowPunct/>
        <w:topLinePunct w:val="0"/>
        <w:autoSpaceDE/>
        <w:autoSpaceDN/>
        <w:bidi w:val="0"/>
        <w:adjustRightInd/>
        <w:snapToGrid/>
        <w:spacing w:after="161" w:afterLines="50"/>
        <w:textAlignment w:val="auto"/>
        <w:outlineLvl w:val="9"/>
        <w:rPr>
          <w:rFonts w:hint="eastAsia" w:ascii="仿宋_GB2312" w:hAnsi="仿宋_GB2312" w:eastAsia="仿宋_GB2312" w:cs="仿宋_GB2312"/>
          <w:bCs/>
          <w:color w:val="auto"/>
          <w:sz w:val="21"/>
          <w:szCs w:val="21"/>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 w:hAnsi="仿宋" w:eastAsia="仿宋" w:cs="仿宋"/>
          <w:bCs/>
          <w:color w:val="auto"/>
          <w:sz w:val="21"/>
          <w:szCs w:val="21"/>
        </w:rPr>
        <w:t xml:space="preserve">  </w:t>
      </w:r>
      <w:r>
        <w:rPr>
          <w:rFonts w:hint="eastAsia" w:ascii="仿宋_GB2312" w:hAnsi="仿宋_GB2312" w:eastAsia="仿宋_GB2312" w:cs="仿宋_GB2312"/>
          <w:bCs/>
          <w:color w:val="auto"/>
          <w:sz w:val="21"/>
          <w:szCs w:val="21"/>
          <w:lang w:eastAsia="zh-CN"/>
        </w:rPr>
        <w:t>市</w:t>
      </w:r>
    </w:p>
    <w:tbl>
      <w:tblPr>
        <w:tblStyle w:val="8"/>
        <w:tblW w:w="15600" w:type="dxa"/>
        <w:jc w:val="center"/>
        <w:tblLayout w:type="fixed"/>
        <w:tblCellMar>
          <w:top w:w="0" w:type="dxa"/>
          <w:left w:w="0" w:type="dxa"/>
          <w:bottom w:w="0" w:type="dxa"/>
          <w:right w:w="0" w:type="dxa"/>
        </w:tblCellMar>
      </w:tblPr>
      <w:tblGrid>
        <w:gridCol w:w="702"/>
        <w:gridCol w:w="1023"/>
        <w:gridCol w:w="545"/>
        <w:gridCol w:w="532"/>
        <w:gridCol w:w="464"/>
        <w:gridCol w:w="532"/>
        <w:gridCol w:w="409"/>
        <w:gridCol w:w="518"/>
        <w:gridCol w:w="409"/>
        <w:gridCol w:w="518"/>
        <w:gridCol w:w="532"/>
        <w:gridCol w:w="436"/>
        <w:gridCol w:w="505"/>
        <w:gridCol w:w="395"/>
        <w:gridCol w:w="546"/>
        <w:gridCol w:w="382"/>
        <w:gridCol w:w="518"/>
        <w:gridCol w:w="504"/>
        <w:gridCol w:w="450"/>
        <w:gridCol w:w="559"/>
        <w:gridCol w:w="382"/>
        <w:gridCol w:w="532"/>
        <w:gridCol w:w="396"/>
        <w:gridCol w:w="600"/>
        <w:gridCol w:w="531"/>
        <w:gridCol w:w="409"/>
        <w:gridCol w:w="491"/>
        <w:gridCol w:w="440"/>
        <w:gridCol w:w="542"/>
        <w:gridCol w:w="674"/>
        <w:gridCol w:w="124"/>
      </w:tblGrid>
      <w:tr w14:paraId="3F473E25">
        <w:tblPrEx>
          <w:tblCellMar>
            <w:top w:w="0" w:type="dxa"/>
            <w:left w:w="0" w:type="dxa"/>
            <w:bottom w:w="0" w:type="dxa"/>
            <w:right w:w="0" w:type="dxa"/>
          </w:tblCellMar>
        </w:tblPrEx>
        <w:trPr>
          <w:trHeight w:val="368" w:hRule="atLeast"/>
          <w:jc w:val="center"/>
        </w:trPr>
        <w:tc>
          <w:tcPr>
            <w:tcW w:w="1725"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0A44AB8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监督类别</w:t>
            </w:r>
          </w:p>
        </w:tc>
        <w:tc>
          <w:tcPr>
            <w:tcW w:w="13875" w:type="dxa"/>
            <w:gridSpan w:val="29"/>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F8D7A7">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黑体" w:hAnsi="黑体" w:eastAsia="黑体" w:cs="黑体"/>
                <w:color w:val="auto"/>
                <w:kern w:val="0"/>
                <w:sz w:val="18"/>
                <w:szCs w:val="18"/>
                <w:lang w:bidi="ar"/>
              </w:rPr>
              <w:t>监督评价结果</w:t>
            </w:r>
          </w:p>
        </w:tc>
      </w:tr>
      <w:tr w14:paraId="45EB69AB">
        <w:tblPrEx>
          <w:tblCellMar>
            <w:top w:w="0" w:type="dxa"/>
            <w:left w:w="0" w:type="dxa"/>
            <w:bottom w:w="0" w:type="dxa"/>
            <w:right w:w="0" w:type="dxa"/>
          </w:tblCellMar>
        </w:tblPrEx>
        <w:trPr>
          <w:trHeight w:val="368" w:hRule="atLeast"/>
          <w:jc w:val="center"/>
        </w:trPr>
        <w:tc>
          <w:tcPr>
            <w:tcW w:w="1725"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0493779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sz w:val="18"/>
                <w:szCs w:val="18"/>
              </w:rPr>
            </w:pPr>
          </w:p>
        </w:tc>
        <w:tc>
          <w:tcPr>
            <w:tcW w:w="340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5FEEA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3314"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EF8DB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综合管理</w:t>
            </w:r>
          </w:p>
        </w:tc>
        <w:tc>
          <w:tcPr>
            <w:tcW w:w="334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1D258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预防接种管理</w:t>
            </w:r>
          </w:p>
        </w:tc>
        <w:tc>
          <w:tcPr>
            <w:tcW w:w="3811" w:type="dxa"/>
            <w:gridSpan w:val="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D4063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法定传染病报告管理</w:t>
            </w:r>
          </w:p>
        </w:tc>
      </w:tr>
      <w:tr w14:paraId="179EA87D">
        <w:tblPrEx>
          <w:tblCellMar>
            <w:top w:w="0" w:type="dxa"/>
            <w:left w:w="0" w:type="dxa"/>
            <w:bottom w:w="0" w:type="dxa"/>
            <w:right w:w="0" w:type="dxa"/>
          </w:tblCellMar>
        </w:tblPrEx>
        <w:trPr>
          <w:trHeight w:val="560" w:hRule="atLeast"/>
          <w:jc w:val="center"/>
        </w:trPr>
        <w:tc>
          <w:tcPr>
            <w:tcW w:w="1725"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2CB2596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黑体" w:hAnsi="黑体" w:eastAsia="黑体" w:cs="黑体"/>
                <w:color w:val="auto"/>
                <w:sz w:val="18"/>
                <w:szCs w:val="18"/>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0C068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评价单位</w:t>
            </w:r>
          </w:p>
        </w:tc>
        <w:tc>
          <w:tcPr>
            <w:tcW w:w="99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84D4CD">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优秀</w:t>
            </w:r>
          </w:p>
          <w:p w14:paraId="0073D059">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AD8D2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合格</w:t>
            </w:r>
          </w:p>
          <w:p w14:paraId="6DD655B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92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789D1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w:t>
            </w:r>
          </w:p>
          <w:p w14:paraId="6E87605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21F24B">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评价单位</w:t>
            </w:r>
          </w:p>
        </w:tc>
        <w:tc>
          <w:tcPr>
            <w:tcW w:w="96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D5145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w:t>
            </w:r>
          </w:p>
          <w:p w14:paraId="75DCED69">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优秀</w:t>
            </w:r>
          </w:p>
        </w:tc>
        <w:tc>
          <w:tcPr>
            <w:tcW w:w="9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5CF09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w:t>
            </w:r>
          </w:p>
          <w:p w14:paraId="153C34F5">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C67DF9">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w:t>
            </w:r>
          </w:p>
          <w:p w14:paraId="0525805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FB2FE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评价单位</w:t>
            </w:r>
          </w:p>
        </w:tc>
        <w:tc>
          <w:tcPr>
            <w:tcW w:w="95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80C8B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w:t>
            </w:r>
          </w:p>
          <w:p w14:paraId="642BB50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优秀</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9488EB">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w:t>
            </w:r>
          </w:p>
          <w:p w14:paraId="12CCA025">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040399">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w:t>
            </w:r>
          </w:p>
          <w:p w14:paraId="6424A56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监督</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1CF6F5">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w:t>
            </w:r>
          </w:p>
          <w:p w14:paraId="5E1EB70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7A3637">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w:t>
            </w:r>
          </w:p>
          <w:p w14:paraId="3F797C6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优秀</w:t>
            </w:r>
          </w:p>
        </w:tc>
        <w:tc>
          <w:tcPr>
            <w:tcW w:w="93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3E3206">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w:t>
            </w:r>
          </w:p>
          <w:p w14:paraId="238B0305">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合格</w:t>
            </w:r>
          </w:p>
        </w:tc>
        <w:tc>
          <w:tcPr>
            <w:tcW w:w="134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F0696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w:t>
            </w:r>
          </w:p>
          <w:p w14:paraId="556B518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监督</w:t>
            </w:r>
          </w:p>
        </w:tc>
      </w:tr>
      <w:tr w14:paraId="7C94FCBB">
        <w:tblPrEx>
          <w:tblCellMar>
            <w:top w:w="0" w:type="dxa"/>
            <w:left w:w="0" w:type="dxa"/>
            <w:bottom w:w="0" w:type="dxa"/>
            <w:right w:w="0" w:type="dxa"/>
          </w:tblCellMar>
        </w:tblPrEx>
        <w:trPr>
          <w:gridAfter w:val="1"/>
          <w:wAfter w:w="124" w:type="dxa"/>
          <w:trHeight w:val="858" w:hRule="atLeast"/>
          <w:jc w:val="center"/>
        </w:trPr>
        <w:tc>
          <w:tcPr>
            <w:tcW w:w="1725"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49286A9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黑体" w:hAnsi="黑体" w:eastAsia="黑体" w:cs="黑体"/>
                <w:color w:val="auto"/>
                <w:sz w:val="18"/>
                <w:szCs w:val="18"/>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9C887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3D320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7C1CF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F82CC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438989">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A7EBCB">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BB876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73E8F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B49CB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A9455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10CB8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C9F1F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1F605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C17B39">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BF8DA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2A00B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80E3B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7DA61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8BC30E">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73AA97">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43743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1802DE">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B25CF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2386F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A5570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9B608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FA4F9E">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E62849">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r>
      <w:tr w14:paraId="648D7E67">
        <w:tblPrEx>
          <w:tblCellMar>
            <w:top w:w="0" w:type="dxa"/>
            <w:left w:w="0" w:type="dxa"/>
            <w:bottom w:w="0" w:type="dxa"/>
            <w:right w:w="0" w:type="dxa"/>
          </w:tblCellMar>
        </w:tblPrEx>
        <w:trPr>
          <w:gridAfter w:val="1"/>
          <w:wAfter w:w="124" w:type="dxa"/>
          <w:trHeight w:val="354"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E4960F">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总计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01F76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BCABC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29A57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C98AF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0D15A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D199E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0A71A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AD971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A39C4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207CD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C61C0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FAA29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A3DC1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BC036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2DDF6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653B5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4A9CE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1C81D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A97C8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5921C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9A592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F91DD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CCF64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449A9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D7EE8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58343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073C1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B27D5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43D2F89C">
        <w:tblPrEx>
          <w:tblCellMar>
            <w:top w:w="0" w:type="dxa"/>
            <w:left w:w="0" w:type="dxa"/>
            <w:bottom w:w="0" w:type="dxa"/>
            <w:right w:w="0" w:type="dxa"/>
          </w:tblCellMar>
        </w:tblPrEx>
        <w:trPr>
          <w:gridAfter w:val="1"/>
          <w:wAfter w:w="124" w:type="dxa"/>
          <w:trHeight w:val="353" w:hRule="atLeast"/>
          <w:jc w:val="center"/>
        </w:trPr>
        <w:tc>
          <w:tcPr>
            <w:tcW w:w="702"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0734DE3B">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医疗</w:t>
            </w:r>
          </w:p>
          <w:p w14:paraId="04135CA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机构</w:t>
            </w: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D077E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小计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7F7C9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4862E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20D72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1C945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A9A63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DC5D8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CBB6E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29674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A9984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46B06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BD49F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BA81A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AB4CF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4D621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28C81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0CE52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DE59D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E7BAC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49005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19CF9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3DF48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B592C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89765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57574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6BDC8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94E79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3780E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56713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676C7177">
        <w:tblPrEx>
          <w:tblCellMar>
            <w:top w:w="0" w:type="dxa"/>
            <w:left w:w="0" w:type="dxa"/>
            <w:bottom w:w="0" w:type="dxa"/>
            <w:right w:w="0" w:type="dxa"/>
          </w:tblCellMar>
        </w:tblPrEx>
        <w:trPr>
          <w:gridAfter w:val="1"/>
          <w:wAfter w:w="124" w:type="dxa"/>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4EFB8B99">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44610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三级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FA4AD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47B32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46AF4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EF7A6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2A774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BC5AB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9495D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674E2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BA5FF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E20B8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DC4F7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6CED5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FADF4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1AA34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D829D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CE8C8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6D531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2E9EB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A5C64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49D97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231F1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2C8D6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6D7FB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4EEBB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2E5DF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41625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1D230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1B078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4D6AB523">
        <w:tblPrEx>
          <w:tblCellMar>
            <w:top w:w="0" w:type="dxa"/>
            <w:left w:w="0" w:type="dxa"/>
            <w:bottom w:w="0" w:type="dxa"/>
            <w:right w:w="0" w:type="dxa"/>
          </w:tblCellMar>
        </w:tblPrEx>
        <w:trPr>
          <w:gridAfter w:val="1"/>
          <w:wAfter w:w="124" w:type="dxa"/>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03E8FF97">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8B57E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二级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0C161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D9A68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AD433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CBC40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40A95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9C8F6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2DE32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F5A23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328C2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B94BD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05296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24822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D6907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E0F02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70113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04FCB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81B65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50ACD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E8F41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4BC1E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7BA41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3DE00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69155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46F04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0F262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E9E68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3A287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3D9FC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58C14122">
        <w:tblPrEx>
          <w:tblCellMar>
            <w:top w:w="0" w:type="dxa"/>
            <w:left w:w="0" w:type="dxa"/>
            <w:bottom w:w="0" w:type="dxa"/>
            <w:right w:w="0" w:type="dxa"/>
          </w:tblCellMar>
        </w:tblPrEx>
        <w:trPr>
          <w:gridAfter w:val="1"/>
          <w:wAfter w:w="124" w:type="dxa"/>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6A716647">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88519B">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一级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4E16A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3092F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2B865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2A27D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4F020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3CB74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87B9F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4AB41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A003D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D710F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FD279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17B29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7E08D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3A7D3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23B7A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F5036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28A72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B9876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F08C2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8565F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80349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69E2C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5DA97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6524B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AFF16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104CA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0FB12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4BB44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492F2FAA">
        <w:tblPrEx>
          <w:tblCellMar>
            <w:top w:w="0" w:type="dxa"/>
            <w:left w:w="0" w:type="dxa"/>
            <w:bottom w:w="0" w:type="dxa"/>
            <w:right w:w="0" w:type="dxa"/>
          </w:tblCellMar>
        </w:tblPrEx>
        <w:trPr>
          <w:gridAfter w:val="1"/>
          <w:wAfter w:w="124" w:type="dxa"/>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74611DD7">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1023"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555BCDB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eastAsia="zh-CN" w:bidi="ar"/>
              </w:rPr>
            </w:pPr>
            <w:r>
              <w:rPr>
                <w:rFonts w:hint="eastAsia" w:ascii="仿宋_GB2312" w:hAnsi="仿宋_GB2312" w:eastAsia="仿宋_GB2312" w:cs="仿宋_GB2312"/>
                <w:color w:val="auto"/>
                <w:kern w:val="0"/>
                <w:sz w:val="18"/>
                <w:szCs w:val="18"/>
                <w:lang w:eastAsia="zh-CN" w:bidi="ar"/>
              </w:rPr>
              <w:t>基层</w:t>
            </w:r>
          </w:p>
          <w:p w14:paraId="373332B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eastAsia="zh-CN" w:bidi="ar"/>
              </w:rPr>
            </w:pPr>
            <w:r>
              <w:rPr>
                <w:rFonts w:hint="eastAsia" w:ascii="仿宋_GB2312" w:hAnsi="仿宋_GB2312" w:eastAsia="仿宋_GB2312" w:cs="仿宋_GB2312"/>
                <w:color w:val="auto"/>
                <w:kern w:val="0"/>
                <w:sz w:val="18"/>
                <w:szCs w:val="18"/>
                <w:lang w:eastAsia="zh-CN" w:bidi="ar"/>
              </w:rPr>
              <w:t>（其中诊所）</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EBE56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0C313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FBCB2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820FC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4709A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BCD17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ABC6E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2F688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D87D2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C1BF8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2BCE6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29182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9E779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59EBF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99B35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1F235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D1DC7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7E2C7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C0638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7FE50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D2671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50973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C00F8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7302E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B2F56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15292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BBEA6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889F9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65683EDA">
        <w:tblPrEx>
          <w:tblCellMar>
            <w:top w:w="0" w:type="dxa"/>
            <w:left w:w="0" w:type="dxa"/>
            <w:bottom w:w="0" w:type="dxa"/>
            <w:right w:w="0" w:type="dxa"/>
          </w:tblCellMar>
        </w:tblPrEx>
        <w:trPr>
          <w:gridAfter w:val="1"/>
          <w:wAfter w:w="124" w:type="dxa"/>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04C8BCD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1023"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25E5AD77">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eastAsia="zh-CN" w:bidi="ar"/>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16FC3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0B31D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DA54D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003EA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542FB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68A86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12634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F5357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25AB2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B7A7E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8F215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313E9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98193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1AD4A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5367E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7D60A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D45BB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14F43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F6ED9E">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434F4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8831D3">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1E47F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D3142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63581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9D4A5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9D3E5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CC295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3B4AC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28560D89">
        <w:tblPrEx>
          <w:tblCellMar>
            <w:top w:w="0" w:type="dxa"/>
            <w:left w:w="0" w:type="dxa"/>
            <w:bottom w:w="0" w:type="dxa"/>
            <w:right w:w="0" w:type="dxa"/>
          </w:tblCellMar>
        </w:tblPrEx>
        <w:trPr>
          <w:gridAfter w:val="1"/>
          <w:wAfter w:w="124" w:type="dxa"/>
          <w:trHeight w:val="353"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9C275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疾控机构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9E6C6F">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158426">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D55BE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99B5F8">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94019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40B3D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C9517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0B5CB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E18B07">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B95BE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C2DA8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B2FED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A2E10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DA470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6D8AF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7FADC9">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2861D1">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D23C3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78B38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E14D54">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2D798A">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34BE5B">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838242">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71E54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F29F7C">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FA4300">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5513E5">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C1C9DD">
            <w:pPr>
              <w:keepNext w:val="0"/>
              <w:keepLines w:val="0"/>
              <w:pageBreakBefore w:val="0"/>
              <w:widowControl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color w:val="auto"/>
                <w:sz w:val="18"/>
                <w:szCs w:val="18"/>
              </w:rPr>
            </w:pPr>
          </w:p>
        </w:tc>
      </w:tr>
      <w:tr w14:paraId="4EFECD1B">
        <w:tblPrEx>
          <w:tblCellMar>
            <w:top w:w="0" w:type="dxa"/>
            <w:left w:w="0" w:type="dxa"/>
            <w:bottom w:w="0" w:type="dxa"/>
            <w:right w:w="0" w:type="dxa"/>
          </w:tblCellMar>
        </w:tblPrEx>
        <w:trPr>
          <w:gridAfter w:val="1"/>
          <w:wAfter w:w="124" w:type="dxa"/>
          <w:trHeight w:val="425"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B00F5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采供血机构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E63AB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46E97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D6E9CE">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64079E">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2B0B6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9919BD">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46A775">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A13836">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75C0D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F4C65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8C037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2C4CC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30048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761A0D">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F9FE9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7DC998">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27C9D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C578B2">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B77E5A">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524FA3">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D0DC2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B70BD5">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B17171">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E4FFAB">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901E10">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E227FF">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59C0CC">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c>
          <w:tcPr>
            <w:tcW w:w="6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AA9E74">
            <w:pPr>
              <w:keepNext w:val="0"/>
              <w:keepLines w:val="0"/>
              <w:pageBreakBefore w:val="0"/>
              <w:widowControl w:val="0"/>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color w:val="auto"/>
                <w:kern w:val="0"/>
                <w:sz w:val="18"/>
                <w:szCs w:val="18"/>
                <w:lang w:bidi="ar"/>
              </w:rPr>
            </w:pPr>
          </w:p>
        </w:tc>
      </w:tr>
    </w:tbl>
    <w:p w14:paraId="15D8B632">
      <w:pPr>
        <w:keepNext w:val="0"/>
        <w:keepLines w:val="0"/>
        <w:pageBreakBefore w:val="0"/>
        <w:widowControl w:val="0"/>
        <w:topLinePunct w:val="0"/>
        <w:bidi w:val="0"/>
        <w:adjustRightInd/>
        <w:snapToGrid/>
        <w:rPr>
          <w:rFonts w:hint="eastAsia" w:ascii="黑体" w:hAnsi="宋体" w:eastAsia="黑体" w:cs="宋体"/>
          <w:color w:val="auto"/>
          <w:kern w:val="0"/>
          <w:sz w:val="32"/>
          <w:szCs w:val="32"/>
        </w:rPr>
      </w:pPr>
    </w:p>
    <w:p w14:paraId="24E61652">
      <w:pPr>
        <w:keepNext w:val="0"/>
        <w:keepLines w:val="0"/>
        <w:pageBreakBefore w:val="0"/>
        <w:widowControl w:val="0"/>
        <w:topLinePunct w:val="0"/>
        <w:bidi w:val="0"/>
        <w:adjustRightInd/>
        <w:snapToGrid/>
        <w:rPr>
          <w:rFonts w:ascii="黑体" w:hAnsi="宋体" w:eastAsia="黑体" w:cs="宋体"/>
          <w:color w:val="auto"/>
          <w:kern w:val="0"/>
          <w:sz w:val="32"/>
          <w:szCs w:val="32"/>
        </w:rPr>
      </w:pPr>
      <w:r>
        <w:rPr>
          <w:rFonts w:hint="eastAsia" w:ascii="黑体" w:hAnsi="宋体" w:eastAsia="黑体" w:cs="宋体"/>
          <w:color w:val="auto"/>
          <w:kern w:val="0"/>
          <w:sz w:val="32"/>
          <w:szCs w:val="32"/>
        </w:rPr>
        <w:t>附表</w:t>
      </w:r>
      <w:r>
        <w:rPr>
          <w:rFonts w:hint="default" w:ascii="Times New Roman" w:hAnsi="Times New Roman" w:eastAsia="黑体" w:cs="Times New Roman"/>
          <w:color w:val="auto"/>
          <w:kern w:val="0"/>
          <w:sz w:val="32"/>
          <w:szCs w:val="32"/>
        </w:rPr>
        <w:t>1</w:t>
      </w:r>
      <w:r>
        <w:rPr>
          <w:rFonts w:hint="eastAsia" w:ascii="黑体" w:hAnsi="宋体" w:eastAsia="黑体" w:cs="宋体"/>
          <w:color w:val="auto"/>
          <w:kern w:val="0"/>
          <w:sz w:val="32"/>
          <w:szCs w:val="32"/>
        </w:rPr>
        <w:t>续</w:t>
      </w:r>
    </w:p>
    <w:p w14:paraId="52B5D6F2">
      <w:pPr>
        <w:keepNext w:val="0"/>
        <w:keepLines w:val="0"/>
        <w:pageBreakBefore w:val="0"/>
        <w:widowControl w:val="0"/>
        <w:topLinePunct w:val="0"/>
        <w:bidi w:val="0"/>
        <w:adjustRightInd/>
        <w:snapToGrid/>
        <w:spacing w:line="560" w:lineRule="exact"/>
        <w:jc w:val="center"/>
        <w:rPr>
          <w:rFonts w:ascii="宋体" w:hAnsi="宋体" w:eastAsia="仿宋_GB2312" w:cs="宋体"/>
          <w:b/>
          <w:color w:val="auto"/>
          <w:kern w:val="0"/>
          <w:sz w:val="44"/>
          <w:szCs w:val="44"/>
        </w:rPr>
      </w:pPr>
      <w:r>
        <w:rPr>
          <w:rFonts w:hint="default" w:ascii="Times New Roman" w:hAnsi="Times New Roman" w:eastAsia="方正小标宋简体" w:cs="Times New Roman"/>
          <w:b w:val="0"/>
          <w:bCs/>
          <w:color w:val="auto"/>
          <w:kern w:val="0"/>
          <w:sz w:val="44"/>
          <w:szCs w:val="44"/>
        </w:rPr>
        <w:t>202</w:t>
      </w:r>
      <w:r>
        <w:rPr>
          <w:rFonts w:hint="default" w:ascii="Times New Roman" w:hAnsi="Times New Roman" w:eastAsia="方正小标宋简体" w:cs="Times New Roman"/>
          <w:b w:val="0"/>
          <w:bCs/>
          <w:color w:val="auto"/>
          <w:kern w:val="0"/>
          <w:sz w:val="44"/>
          <w:szCs w:val="44"/>
          <w:lang w:val="en-US" w:eastAsia="zh-CN"/>
        </w:rPr>
        <w:t>5</w:t>
      </w:r>
      <w:r>
        <w:rPr>
          <w:rFonts w:hint="eastAsia" w:ascii="方正小标宋简体" w:hAnsi="方正小标宋简体" w:eastAsia="方正小标宋简体" w:cs="方正小标宋简体"/>
          <w:b w:val="0"/>
          <w:bCs/>
          <w:color w:val="auto"/>
          <w:kern w:val="0"/>
          <w:sz w:val="44"/>
          <w:szCs w:val="44"/>
        </w:rPr>
        <w:t>年</w:t>
      </w:r>
      <w:r>
        <w:rPr>
          <w:rFonts w:hint="eastAsia" w:ascii="方正小标宋简体" w:hAnsi="方正小标宋简体" w:eastAsia="方正小标宋简体" w:cs="方正小标宋简体"/>
          <w:b w:val="0"/>
          <w:bCs/>
          <w:color w:val="auto"/>
          <w:kern w:val="0"/>
          <w:sz w:val="44"/>
          <w:szCs w:val="44"/>
          <w:lang w:eastAsia="zh-CN"/>
        </w:rPr>
        <w:t>医疗卫生机构</w:t>
      </w:r>
      <w:r>
        <w:rPr>
          <w:rFonts w:hint="eastAsia" w:ascii="方正小标宋简体" w:hAnsi="方正小标宋简体" w:eastAsia="方正小标宋简体" w:cs="方正小标宋简体"/>
          <w:b w:val="0"/>
          <w:bCs/>
          <w:color w:val="auto"/>
          <w:kern w:val="0"/>
          <w:sz w:val="44"/>
          <w:szCs w:val="44"/>
        </w:rPr>
        <w:t>传染病防治国家随机监督抽查汇总表</w:t>
      </w:r>
    </w:p>
    <w:tbl>
      <w:tblPr>
        <w:tblStyle w:val="8"/>
        <w:tblW w:w="15119" w:type="dxa"/>
        <w:jc w:val="center"/>
        <w:tblLayout w:type="fixed"/>
        <w:tblCellMar>
          <w:top w:w="0" w:type="dxa"/>
          <w:left w:w="0" w:type="dxa"/>
          <w:bottom w:w="0" w:type="dxa"/>
          <w:right w:w="0" w:type="dxa"/>
        </w:tblCellMar>
      </w:tblPr>
      <w:tblGrid>
        <w:gridCol w:w="435"/>
        <w:gridCol w:w="1029"/>
        <w:gridCol w:w="645"/>
        <w:gridCol w:w="723"/>
        <w:gridCol w:w="443"/>
        <w:gridCol w:w="502"/>
        <w:gridCol w:w="433"/>
        <w:gridCol w:w="474"/>
        <w:gridCol w:w="386"/>
        <w:gridCol w:w="522"/>
        <w:gridCol w:w="518"/>
        <w:gridCol w:w="440"/>
        <w:gridCol w:w="520"/>
        <w:gridCol w:w="400"/>
        <w:gridCol w:w="500"/>
        <w:gridCol w:w="420"/>
        <w:gridCol w:w="500"/>
        <w:gridCol w:w="525"/>
        <w:gridCol w:w="475"/>
        <w:gridCol w:w="540"/>
        <w:gridCol w:w="420"/>
        <w:gridCol w:w="500"/>
        <w:gridCol w:w="380"/>
        <w:gridCol w:w="500"/>
        <w:gridCol w:w="480"/>
        <w:gridCol w:w="380"/>
        <w:gridCol w:w="520"/>
        <w:gridCol w:w="480"/>
        <w:gridCol w:w="540"/>
        <w:gridCol w:w="489"/>
      </w:tblGrid>
      <w:tr w14:paraId="4C58EB46">
        <w:tblPrEx>
          <w:tblCellMar>
            <w:top w:w="0" w:type="dxa"/>
            <w:left w:w="0" w:type="dxa"/>
            <w:bottom w:w="0" w:type="dxa"/>
            <w:right w:w="0" w:type="dxa"/>
          </w:tblCellMar>
        </w:tblPrEx>
        <w:trPr>
          <w:trHeight w:val="375" w:hRule="atLeast"/>
          <w:jc w:val="center"/>
        </w:trPr>
        <w:tc>
          <w:tcPr>
            <w:tcW w:w="1464"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23255199">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监督类别</w:t>
            </w:r>
          </w:p>
        </w:tc>
        <w:tc>
          <w:tcPr>
            <w:tcW w:w="13655"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0B623B">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监督评价结果</w:t>
            </w:r>
          </w:p>
        </w:tc>
      </w:tr>
      <w:tr w14:paraId="58279C73">
        <w:tblPrEx>
          <w:tblCellMar>
            <w:top w:w="0" w:type="dxa"/>
            <w:left w:w="0" w:type="dxa"/>
            <w:bottom w:w="0" w:type="dxa"/>
            <w:right w:w="0" w:type="dxa"/>
          </w:tblCellMar>
        </w:tblPrEx>
        <w:trPr>
          <w:trHeight w:val="398" w:hRule="atLeast"/>
          <w:jc w:val="center"/>
        </w:trPr>
        <w:tc>
          <w:tcPr>
            <w:tcW w:w="1464"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1595ACC0">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p>
        </w:tc>
        <w:tc>
          <w:tcPr>
            <w:tcW w:w="3606"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920534">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传染病疫情控制</w:t>
            </w:r>
          </w:p>
        </w:tc>
        <w:tc>
          <w:tcPr>
            <w:tcW w:w="332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8E9F05">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C60422">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医疗废物处置</w:t>
            </w:r>
          </w:p>
        </w:tc>
        <w:tc>
          <w:tcPr>
            <w:tcW w:w="338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FCB140">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病原微生物实验室生物安全</w:t>
            </w:r>
          </w:p>
        </w:tc>
      </w:tr>
      <w:tr w14:paraId="7D791A7C">
        <w:tblPrEx>
          <w:tblCellMar>
            <w:top w:w="0" w:type="dxa"/>
            <w:left w:w="0" w:type="dxa"/>
            <w:bottom w:w="0" w:type="dxa"/>
            <w:right w:w="0" w:type="dxa"/>
          </w:tblCellMar>
        </w:tblPrEx>
        <w:trPr>
          <w:trHeight w:val="782" w:hRule="atLeast"/>
          <w:jc w:val="center"/>
        </w:trPr>
        <w:tc>
          <w:tcPr>
            <w:tcW w:w="1464"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49896812">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74459F">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w:t>
            </w:r>
          </w:p>
          <w:p w14:paraId="3252AD2A">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116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47929F">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该项优秀</w:t>
            </w:r>
          </w:p>
        </w:tc>
        <w:tc>
          <w:tcPr>
            <w:tcW w:w="93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2B7C44">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该项合格</w:t>
            </w:r>
          </w:p>
        </w:tc>
        <w:tc>
          <w:tcPr>
            <w:tcW w:w="8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CE1D90">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重点监督</w:t>
            </w: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68C964">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w:t>
            </w:r>
          </w:p>
          <w:p w14:paraId="5DA01628">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95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4DCF20">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该项优秀</w:t>
            </w:r>
          </w:p>
        </w:tc>
        <w:tc>
          <w:tcPr>
            <w:tcW w:w="92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566AB7">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该项合格</w:t>
            </w:r>
          </w:p>
        </w:tc>
        <w:tc>
          <w:tcPr>
            <w:tcW w:w="92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73A4DD">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重点监督</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08527D">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w:t>
            </w:r>
          </w:p>
          <w:p w14:paraId="6FB13037">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10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9842AC">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该项优秀</w:t>
            </w:r>
          </w:p>
        </w:tc>
        <w:tc>
          <w:tcPr>
            <w:tcW w:w="9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B6CB42">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该项合格</w:t>
            </w:r>
          </w:p>
        </w:tc>
        <w:tc>
          <w:tcPr>
            <w:tcW w:w="88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02DBF7">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重点监督</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EDA6B2">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评价</w:t>
            </w:r>
          </w:p>
          <w:p w14:paraId="49AB0242">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w:t>
            </w:r>
          </w:p>
        </w:tc>
        <w:tc>
          <w:tcPr>
            <w:tcW w:w="8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9ACB9D">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该项优秀</w:t>
            </w:r>
          </w:p>
        </w:tc>
        <w:tc>
          <w:tcPr>
            <w:tcW w:w="10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B88D81">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该项合格</w:t>
            </w:r>
          </w:p>
        </w:tc>
        <w:tc>
          <w:tcPr>
            <w:tcW w:w="102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A9DCB3">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重点监督</w:t>
            </w:r>
          </w:p>
        </w:tc>
      </w:tr>
      <w:tr w14:paraId="478E50AB">
        <w:tblPrEx>
          <w:tblCellMar>
            <w:top w:w="0" w:type="dxa"/>
            <w:left w:w="0" w:type="dxa"/>
            <w:bottom w:w="0" w:type="dxa"/>
            <w:right w:w="0" w:type="dxa"/>
          </w:tblCellMar>
        </w:tblPrEx>
        <w:trPr>
          <w:trHeight w:val="1633" w:hRule="atLeast"/>
          <w:jc w:val="center"/>
        </w:trPr>
        <w:tc>
          <w:tcPr>
            <w:tcW w:w="1464"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7116E068">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3BC388">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02DAD7">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C789E4">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B3BB74">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84412A">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63835D">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3DB1E2">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7B5605">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5B26C7">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9CA144">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1D0B2A">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F8B141">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E99D47">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70AEF9">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C1933B">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9DED22">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816861">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p>
          <w:p w14:paraId="39F757B3">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CA7C09">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3FF17D">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132871">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2D4AED">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F570BC">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合计（家）</w:t>
            </w: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EDD7C6">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A7FBD8">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3E5902">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w:t>
            </w:r>
            <w:r>
              <w:rPr>
                <w:rFonts w:hint="eastAsia" w:ascii="黑体" w:hAnsi="黑体" w:eastAsia="黑体" w:cs="黑体"/>
                <w:color w:val="auto"/>
                <w:kern w:val="0"/>
                <w:sz w:val="18"/>
                <w:szCs w:val="18"/>
                <w:lang w:eastAsia="zh-CN" w:bidi="ar"/>
              </w:rPr>
              <w:t>（</w:t>
            </w:r>
            <w:r>
              <w:rPr>
                <w:rFonts w:hint="eastAsia" w:ascii="黑体" w:hAnsi="黑体" w:eastAsia="黑体" w:cs="黑体"/>
                <w:color w:val="auto"/>
                <w:kern w:val="0"/>
                <w:sz w:val="18"/>
                <w:szCs w:val="18"/>
                <w:lang w:bidi="ar"/>
              </w:rPr>
              <w:t>家）</w:t>
            </w: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EEF46A">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p>
          <w:p w14:paraId="44D58DCF">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09FB2B">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bidi="ar"/>
              </w:rPr>
            </w:pPr>
            <w:r>
              <w:rPr>
                <w:rFonts w:hint="eastAsia" w:ascii="黑体" w:hAnsi="黑体" w:eastAsia="黑体" w:cs="黑体"/>
                <w:color w:val="auto"/>
                <w:kern w:val="0"/>
                <w:sz w:val="18"/>
                <w:szCs w:val="18"/>
                <w:lang w:bidi="ar"/>
              </w:rPr>
              <w:t>单位数（家）</w:t>
            </w: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B996DA">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百分率</w:t>
            </w:r>
          </w:p>
          <w:p w14:paraId="40416845">
            <w:pPr>
              <w:keepNext w:val="0"/>
              <w:keepLines w:val="0"/>
              <w:pageBreakBefore w:val="0"/>
              <w:widowControl w:val="0"/>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color w:val="auto"/>
                <w:kern w:val="0"/>
                <w:sz w:val="18"/>
                <w:szCs w:val="18"/>
                <w:lang w:eastAsia="zh-CN" w:bidi="ar"/>
              </w:rPr>
            </w:pPr>
            <w:r>
              <w:rPr>
                <w:rFonts w:hint="eastAsia" w:ascii="黑体" w:hAnsi="黑体" w:eastAsia="黑体" w:cs="黑体"/>
                <w:color w:val="auto"/>
                <w:kern w:val="0"/>
                <w:sz w:val="18"/>
                <w:szCs w:val="18"/>
                <w:lang w:eastAsia="zh-CN" w:bidi="ar"/>
              </w:rPr>
              <w:t>（</w:t>
            </w:r>
            <w:r>
              <w:rPr>
                <w:rFonts w:hint="default" w:ascii="Times New Roman" w:hAnsi="Times New Roman" w:eastAsia="黑体" w:cs="Times New Roman"/>
                <w:color w:val="auto"/>
                <w:kern w:val="0"/>
                <w:sz w:val="18"/>
                <w:szCs w:val="18"/>
                <w:lang w:bidi="ar"/>
              </w:rPr>
              <w:t>%</w:t>
            </w:r>
            <w:r>
              <w:rPr>
                <w:rFonts w:hint="eastAsia" w:ascii="黑体" w:hAnsi="黑体" w:eastAsia="黑体" w:cs="黑体"/>
                <w:color w:val="auto"/>
                <w:kern w:val="0"/>
                <w:sz w:val="18"/>
                <w:szCs w:val="18"/>
                <w:lang w:eastAsia="zh-CN" w:bidi="ar"/>
              </w:rPr>
              <w:t>）</w:t>
            </w:r>
          </w:p>
        </w:tc>
      </w:tr>
      <w:tr w14:paraId="15C007D1">
        <w:tblPrEx>
          <w:tblCellMar>
            <w:top w:w="0" w:type="dxa"/>
            <w:left w:w="0" w:type="dxa"/>
            <w:bottom w:w="0" w:type="dxa"/>
            <w:right w:w="0" w:type="dxa"/>
          </w:tblCellMar>
        </w:tblPrEx>
        <w:trPr>
          <w:trHeight w:val="359" w:hRule="atLeast"/>
          <w:jc w:val="center"/>
        </w:trPr>
        <w:tc>
          <w:tcPr>
            <w:tcW w:w="146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60F55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总计</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97AEC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3F8C9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9F549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FC651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229F5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591D4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856BF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5ED29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289B5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65C0D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33257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5A74D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38DD0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DC273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13A98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35A19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67826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2EF7A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FA139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DD08F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8BB72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9052C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32E34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C2CB3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73848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826E1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E9E26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D3F16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0E625033">
        <w:tblPrEx>
          <w:tblCellMar>
            <w:top w:w="0" w:type="dxa"/>
            <w:left w:w="0" w:type="dxa"/>
            <w:bottom w:w="0" w:type="dxa"/>
            <w:right w:w="0" w:type="dxa"/>
          </w:tblCellMar>
        </w:tblPrEx>
        <w:trPr>
          <w:trHeight w:val="381" w:hRule="atLeast"/>
          <w:jc w:val="center"/>
        </w:trPr>
        <w:tc>
          <w:tcPr>
            <w:tcW w:w="435"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463CD56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医疗机构</w:t>
            </w: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3D980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小计</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824C2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AD35C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3BBA8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AB5B2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C040B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F0BC2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05F1C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4EAA8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D3951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28598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565EF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F13DB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01116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0C37A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B6F28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41B38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FF477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97840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9C0C0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3FB6E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DE467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7FE99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159EC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FA857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AA409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AAC87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0D38A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42A9A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2302CEBD">
        <w:tblPrEx>
          <w:tblCellMar>
            <w:top w:w="0" w:type="dxa"/>
            <w:left w:w="0" w:type="dxa"/>
            <w:bottom w:w="0" w:type="dxa"/>
            <w:right w:w="0" w:type="dxa"/>
          </w:tblCellMar>
        </w:tblPrEx>
        <w:trPr>
          <w:trHeight w:val="352"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14:paraId="067F281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9F13B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三级</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6E5C4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DED8B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C09CC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C4253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C2989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49C1A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3A03D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A69A6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AE70D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58F05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A353A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7026B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434F7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C772F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D40E7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1CD92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EFB32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CC0F5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4D45B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9C050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AED82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EB93C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D13E8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A562F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91CE5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FF521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C8E6A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46697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16440106">
        <w:tblPrEx>
          <w:tblCellMar>
            <w:top w:w="0" w:type="dxa"/>
            <w:left w:w="0" w:type="dxa"/>
            <w:bottom w:w="0" w:type="dxa"/>
            <w:right w:w="0" w:type="dxa"/>
          </w:tblCellMar>
        </w:tblPrEx>
        <w:trPr>
          <w:trHeight w:val="352"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14:paraId="11FA58C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5B692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二级</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F49DC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DD5DC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6DE0E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54CCD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67E16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06506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F6015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99B3E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E2997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6B26E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C70CC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1A283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6FC06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3EFA6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737B5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990FE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C782A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F4941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878D1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DA2F3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8CD94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6CDE9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23509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E61B5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B406D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5461D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42519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D0A24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3158EDC3">
        <w:tblPrEx>
          <w:tblCellMar>
            <w:top w:w="0" w:type="dxa"/>
            <w:left w:w="0" w:type="dxa"/>
            <w:bottom w:w="0" w:type="dxa"/>
            <w:right w:w="0" w:type="dxa"/>
          </w:tblCellMar>
        </w:tblPrEx>
        <w:trPr>
          <w:trHeight w:val="352"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14:paraId="70E710E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38D55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一级</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825B8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3E0CE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83C2D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25549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1F00A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7D1E1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F984A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CEE10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A0470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05511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A23E1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3E11D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D75FB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F4C92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55B8B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663F9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49E76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D54B1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FEF53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A6021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BCB50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B62B4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37A9C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85789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C36CD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C71E6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E24F5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A3A8D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46DB4746">
        <w:tblPrEx>
          <w:tblCellMar>
            <w:top w:w="0" w:type="dxa"/>
            <w:left w:w="0" w:type="dxa"/>
            <w:bottom w:w="0" w:type="dxa"/>
            <w:right w:w="0" w:type="dxa"/>
          </w:tblCellMar>
        </w:tblPrEx>
        <w:trPr>
          <w:trHeight w:val="385"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14:paraId="218F6AD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1029"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4CBFA0E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eastAsia="zh-CN" w:bidi="ar"/>
              </w:rPr>
            </w:pPr>
            <w:r>
              <w:rPr>
                <w:rFonts w:hint="eastAsia" w:ascii="仿宋_GB2312" w:hAnsi="仿宋_GB2312" w:eastAsia="仿宋_GB2312" w:cs="仿宋_GB2312"/>
                <w:color w:val="auto"/>
                <w:kern w:val="0"/>
                <w:sz w:val="18"/>
                <w:szCs w:val="18"/>
                <w:lang w:eastAsia="zh-CN" w:bidi="ar"/>
              </w:rPr>
              <w:t>基层</w:t>
            </w:r>
          </w:p>
          <w:p w14:paraId="4F27EE7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eastAsia="zh-CN" w:bidi="ar"/>
              </w:rPr>
              <w:t>（其中诊所）</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268A18">
            <w:pPr>
              <w:keepNext w:val="0"/>
              <w:keepLines w:val="0"/>
              <w:pageBreakBefore w:val="0"/>
              <w:widowControl w:val="0"/>
              <w:topLinePunct w:val="0"/>
              <w:bidi w:val="0"/>
              <w:adjustRightInd/>
              <w:snapToGrid/>
              <w:jc w:val="center"/>
              <w:rPr>
                <w:rFonts w:hint="eastAsia" w:ascii="仿宋_GB2312" w:hAnsi="仿宋_GB2312" w:eastAsia="仿宋_GB2312" w:cs="仿宋_GB2312"/>
                <w:color w:val="auto"/>
                <w:kern w:val="2"/>
                <w:sz w:val="18"/>
                <w:szCs w:val="18"/>
                <w:lang w:val="en-US" w:eastAsia="zh-CN" w:bidi="ar-SA"/>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955D4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9CFB0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564B2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6DA2C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440DA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20021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72207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20F1E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B0470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F5908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BB5C8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89A44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D345C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D74A6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07A4D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DDAE9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BAAA1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A83EC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B5E77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C9DD7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9CB72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AA188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13888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792F5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BA0F2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3F55D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CF333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4A8DC768">
        <w:tblPrEx>
          <w:tblCellMar>
            <w:top w:w="0" w:type="dxa"/>
            <w:left w:w="0" w:type="dxa"/>
            <w:bottom w:w="0" w:type="dxa"/>
            <w:right w:w="0" w:type="dxa"/>
          </w:tblCellMar>
        </w:tblPrEx>
        <w:trPr>
          <w:trHeight w:val="343" w:hRule="atLeast"/>
          <w:jc w:val="center"/>
        </w:trPr>
        <w:tc>
          <w:tcPr>
            <w:tcW w:w="435"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3CAE04E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1029"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750AE2C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eastAsia="zh-CN"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97AE99">
            <w:pPr>
              <w:keepNext w:val="0"/>
              <w:keepLines w:val="0"/>
              <w:pageBreakBefore w:val="0"/>
              <w:widowControl w:val="0"/>
              <w:topLinePunct w:val="0"/>
              <w:bidi w:val="0"/>
              <w:adjustRightInd/>
              <w:snapToGrid/>
              <w:jc w:val="center"/>
              <w:rPr>
                <w:rFonts w:hint="eastAsia" w:ascii="仿宋_GB2312" w:hAnsi="仿宋_GB2312" w:eastAsia="仿宋_GB2312" w:cs="仿宋_GB2312"/>
                <w:color w:val="auto"/>
                <w:kern w:val="2"/>
                <w:sz w:val="18"/>
                <w:szCs w:val="18"/>
                <w:lang w:val="en-US" w:eastAsia="zh-CN" w:bidi="ar-SA"/>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A8016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9AB5A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97D22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C2D6F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4061E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ED754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D52A2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EA65D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F8AA9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5FDEB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6227B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6879B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DC40E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82D86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F695B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E5EC7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80C73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63411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CADA6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98C11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4650D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79FA2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9F735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B7310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05D24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D5A72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FCF08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18C5B348">
        <w:tblPrEx>
          <w:tblCellMar>
            <w:top w:w="0" w:type="dxa"/>
            <w:left w:w="0" w:type="dxa"/>
            <w:bottom w:w="0" w:type="dxa"/>
            <w:right w:w="0" w:type="dxa"/>
          </w:tblCellMar>
        </w:tblPrEx>
        <w:trPr>
          <w:trHeight w:val="376" w:hRule="atLeast"/>
          <w:jc w:val="center"/>
        </w:trPr>
        <w:tc>
          <w:tcPr>
            <w:tcW w:w="146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FEB3C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疾控机构</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6AC62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D8596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6F151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01CF6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D1393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E6E43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7C056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7161B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EB27D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EDF64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C7C88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31665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93514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FE568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ECE5D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7D6E5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CE3F3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CDC79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0F415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3DAE4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DFE56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108B3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CD9F9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1A0DE3">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D98FA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2FB9ED">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B9A08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D54F9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r w14:paraId="14D1F41F">
        <w:tblPrEx>
          <w:tblCellMar>
            <w:top w:w="0" w:type="dxa"/>
            <w:left w:w="0" w:type="dxa"/>
            <w:bottom w:w="0" w:type="dxa"/>
            <w:right w:w="0" w:type="dxa"/>
          </w:tblCellMar>
        </w:tblPrEx>
        <w:trPr>
          <w:trHeight w:val="373" w:hRule="atLeast"/>
          <w:jc w:val="center"/>
        </w:trPr>
        <w:tc>
          <w:tcPr>
            <w:tcW w:w="146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80F07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采供血机构</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366B8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66308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A1BC4B">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476822">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81A13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83715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ABC18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4E2B0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FD44F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80166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F7F50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4218B1">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93D868">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5BDFA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AA8C1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2F605E">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F55DC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F52E0A">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4F92D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3880B5">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7D58A6">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ED32D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871A3C">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9B4CCF">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C92780">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555277">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16C264">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4B4C69">
            <w:pPr>
              <w:keepNext w:val="0"/>
              <w:keepLines w:val="0"/>
              <w:pageBreakBefore w:val="0"/>
              <w:widowControl w:val="0"/>
              <w:topLinePunct w:val="0"/>
              <w:bidi w:val="0"/>
              <w:adjustRightInd/>
              <w:snapToGrid/>
              <w:jc w:val="center"/>
              <w:textAlignment w:val="center"/>
              <w:rPr>
                <w:rFonts w:hint="eastAsia" w:ascii="仿宋_GB2312" w:hAnsi="仿宋_GB2312" w:eastAsia="仿宋_GB2312" w:cs="仿宋_GB2312"/>
                <w:color w:val="auto"/>
                <w:kern w:val="0"/>
                <w:sz w:val="18"/>
                <w:szCs w:val="18"/>
                <w:lang w:bidi="ar"/>
              </w:rPr>
            </w:pPr>
          </w:p>
        </w:tc>
      </w:tr>
    </w:tbl>
    <w:p w14:paraId="0C31BEEA">
      <w:pPr>
        <w:keepNext w:val="0"/>
        <w:keepLines w:val="0"/>
        <w:pageBreakBefore w:val="0"/>
        <w:widowControl w:val="0"/>
        <w:topLinePunct w:val="0"/>
        <w:bidi w:val="0"/>
        <w:adjustRightInd/>
        <w:snapToGrid/>
        <w:ind w:firstLine="0" w:firstLineChars="0"/>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填表人：</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联系电话：                   填表日期：              审核人</w:t>
      </w:r>
      <w:r>
        <w:rPr>
          <w:rFonts w:hint="eastAsia" w:ascii="仿宋" w:hAnsi="仿宋" w:eastAsia="仿宋" w:cs="仿宋"/>
          <w:bCs/>
          <w:color w:val="auto"/>
          <w:sz w:val="21"/>
          <w:szCs w:val="21"/>
          <w:lang w:eastAsia="zh-CN"/>
        </w:rPr>
        <w:t>：</w:t>
      </w:r>
    </w:p>
    <w:p w14:paraId="36324D64">
      <w:pPr>
        <w:keepNext w:val="0"/>
        <w:keepLines w:val="0"/>
        <w:pageBreakBefore w:val="0"/>
        <w:widowControl w:val="0"/>
        <w:topLinePunct w:val="0"/>
        <w:bidi w:val="0"/>
        <w:adjustRightInd/>
        <w:snapToGrid/>
        <w:spacing w:after="0" w:afterLines="0"/>
        <w:jc w:val="left"/>
        <w:rPr>
          <w:rFonts w:ascii="黑体" w:hAnsi="黑体" w:eastAsia="黑体"/>
          <w:color w:val="auto"/>
          <w:sz w:val="32"/>
          <w:szCs w:val="32"/>
        </w:rPr>
      </w:pPr>
      <w:r>
        <w:rPr>
          <w:rFonts w:hint="eastAsia" w:ascii="黑体" w:hAnsi="黑体" w:eastAsia="黑体"/>
          <w:color w:val="auto"/>
          <w:sz w:val="32"/>
          <w:szCs w:val="32"/>
        </w:rPr>
        <w:br w:type="page"/>
      </w:r>
      <w:r>
        <w:rPr>
          <w:rFonts w:hint="eastAsia" w:ascii="黑体" w:hAnsi="黑体" w:eastAsia="黑体"/>
          <w:color w:val="auto"/>
          <w:sz w:val="32"/>
          <w:szCs w:val="32"/>
        </w:rPr>
        <w:t>附表</w:t>
      </w:r>
      <w:r>
        <w:rPr>
          <w:rFonts w:hint="default" w:ascii="Times New Roman" w:hAnsi="Times New Roman" w:eastAsia="黑体" w:cs="Times New Roman"/>
          <w:color w:val="auto"/>
          <w:sz w:val="32"/>
          <w:szCs w:val="32"/>
        </w:rPr>
        <w:t>2</w:t>
      </w:r>
    </w:p>
    <w:p w14:paraId="3F5777F6">
      <w:pPr>
        <w:keepNext w:val="0"/>
        <w:keepLines w:val="0"/>
        <w:pageBreakBefore w:val="0"/>
        <w:widowControl w:val="0"/>
        <w:topLinePunct w:val="0"/>
        <w:bidi w:val="0"/>
        <w:adjustRightInd/>
        <w:snapToGrid/>
        <w:jc w:val="center"/>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z w:val="44"/>
          <w:szCs w:val="44"/>
        </w:rPr>
        <w:t>202</w:t>
      </w:r>
      <w:r>
        <w:rPr>
          <w:rFonts w:hint="default" w:ascii="Times New Roman" w:hAnsi="Times New Roman" w:eastAsia="方正小标宋简体" w:cs="Times New Roman"/>
          <w:b w:val="0"/>
          <w:bCs w:val="0"/>
          <w:color w:val="auto"/>
          <w:sz w:val="44"/>
          <w:szCs w:val="44"/>
          <w:lang w:val="en-US" w:eastAsia="zh-CN"/>
        </w:rPr>
        <w:t>5</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医疗卫生机构</w:t>
      </w:r>
      <w:r>
        <w:rPr>
          <w:rFonts w:hint="eastAsia" w:ascii="方正小标宋简体" w:hAnsi="方正小标宋简体" w:eastAsia="方正小标宋简体" w:cs="方正小标宋简体"/>
          <w:b w:val="0"/>
          <w:bCs w:val="0"/>
          <w:color w:val="auto"/>
          <w:sz w:val="44"/>
          <w:szCs w:val="44"/>
        </w:rPr>
        <w:t>传染病防治国家随机监督</w:t>
      </w:r>
      <w:r>
        <w:rPr>
          <w:rFonts w:hint="eastAsia" w:ascii="方正小标宋简体" w:hAnsi="方正小标宋简体" w:eastAsia="方正小标宋简体" w:cs="方正小标宋简体"/>
          <w:b w:val="0"/>
          <w:bCs w:val="0"/>
          <w:color w:val="auto"/>
          <w:sz w:val="44"/>
          <w:szCs w:val="44"/>
          <w:lang w:val="en-US" w:eastAsia="zh-CN"/>
        </w:rPr>
        <w:t>抽检</w:t>
      </w:r>
      <w:r>
        <w:rPr>
          <w:rFonts w:hint="eastAsia" w:ascii="方正小标宋简体" w:hAnsi="方正小标宋简体" w:eastAsia="方正小标宋简体" w:cs="方正小标宋简体"/>
          <w:b w:val="0"/>
          <w:bCs w:val="0"/>
          <w:color w:val="auto"/>
          <w:sz w:val="44"/>
          <w:szCs w:val="44"/>
        </w:rPr>
        <w:t>汇总表</w:t>
      </w:r>
    </w:p>
    <w:p w14:paraId="59AB3902">
      <w:pPr>
        <w:keepNext w:val="0"/>
        <w:keepLines w:val="0"/>
        <w:pageBreakBefore w:val="0"/>
        <w:widowControl w:val="0"/>
        <w:kinsoku/>
        <w:wordWrap/>
        <w:overflowPunct/>
        <w:topLinePunct w:val="0"/>
        <w:autoSpaceDE/>
        <w:autoSpaceDN/>
        <w:bidi w:val="0"/>
        <w:adjustRightInd/>
        <w:snapToGrid/>
        <w:spacing w:after="161" w:afterLines="50"/>
        <w:jc w:val="left"/>
        <w:textAlignment w:val="auto"/>
        <w:outlineLvl w:val="9"/>
        <w:rPr>
          <w:rFonts w:ascii="仿宋" w:hAnsi="仿宋" w:eastAsia="仿宋" w:cs="仿宋"/>
          <w:bCs/>
          <w:color w:val="auto"/>
          <w:sz w:val="21"/>
          <w:szCs w:val="21"/>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bCs/>
          <w:color w:val="auto"/>
          <w:sz w:val="21"/>
          <w:szCs w:val="21"/>
        </w:rPr>
        <w:t>市</w:t>
      </w:r>
    </w:p>
    <w:tbl>
      <w:tblPr>
        <w:tblStyle w:val="8"/>
        <w:tblW w:w="10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gridCol w:w="1473"/>
        <w:gridCol w:w="1371"/>
        <w:gridCol w:w="1574"/>
        <w:gridCol w:w="1372"/>
        <w:gridCol w:w="1331"/>
      </w:tblGrid>
      <w:tr w14:paraId="360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690" w:type="dxa"/>
            <w:vMerge w:val="restart"/>
            <w:noWrap w:val="0"/>
            <w:vAlign w:val="center"/>
          </w:tcPr>
          <w:p w14:paraId="31A482F7">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监督对象</w:t>
            </w:r>
          </w:p>
        </w:tc>
        <w:tc>
          <w:tcPr>
            <w:tcW w:w="1473" w:type="dxa"/>
            <w:vMerge w:val="restart"/>
            <w:noWrap w:val="0"/>
            <w:vAlign w:val="center"/>
          </w:tcPr>
          <w:p w14:paraId="3BDE0A58">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辖区</w:t>
            </w:r>
          </w:p>
          <w:p w14:paraId="78B7EA76">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rPr>
              <w:t>机构数</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家</w:t>
            </w:r>
            <w:r>
              <w:rPr>
                <w:rFonts w:hint="eastAsia" w:ascii="黑体" w:hAnsi="黑体" w:eastAsia="黑体" w:cs="黑体"/>
                <w:color w:val="auto"/>
                <w:sz w:val="21"/>
                <w:szCs w:val="21"/>
                <w:lang w:eastAsia="zh-CN"/>
              </w:rPr>
              <w:t>）</w:t>
            </w:r>
          </w:p>
        </w:tc>
        <w:tc>
          <w:tcPr>
            <w:tcW w:w="1371" w:type="dxa"/>
            <w:vMerge w:val="restart"/>
            <w:noWrap w:val="0"/>
            <w:vAlign w:val="center"/>
          </w:tcPr>
          <w:p w14:paraId="4A644BB2">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抽检任务</w:t>
            </w:r>
          </w:p>
          <w:p w14:paraId="60D66BB4">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rPr>
              <w:t>机构数</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家</w:t>
            </w:r>
            <w:r>
              <w:rPr>
                <w:rFonts w:hint="eastAsia" w:ascii="黑体" w:hAnsi="黑体" w:eastAsia="黑体" w:cs="黑体"/>
                <w:color w:val="auto"/>
                <w:sz w:val="21"/>
                <w:szCs w:val="21"/>
                <w:lang w:eastAsia="zh-CN"/>
              </w:rPr>
              <w:t>）</w:t>
            </w:r>
          </w:p>
        </w:tc>
        <w:tc>
          <w:tcPr>
            <w:tcW w:w="1574" w:type="dxa"/>
            <w:vMerge w:val="restart"/>
            <w:noWrap w:val="0"/>
            <w:vAlign w:val="center"/>
          </w:tcPr>
          <w:p w14:paraId="090A0506">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lang w:eastAsia="zh-CN"/>
              </w:rPr>
            </w:pPr>
            <w:r>
              <w:rPr>
                <w:rFonts w:hint="eastAsia" w:ascii="黑体" w:hAnsi="黑体" w:eastAsia="黑体" w:cs="黑体"/>
                <w:color w:val="auto"/>
                <w:sz w:val="21"/>
                <w:szCs w:val="21"/>
                <w:lang w:val="en-US" w:eastAsia="zh-CN"/>
              </w:rPr>
              <w:t>完成抽检</w:t>
            </w:r>
            <w:r>
              <w:rPr>
                <w:rFonts w:hint="eastAsia" w:ascii="黑体" w:hAnsi="黑体" w:eastAsia="黑体" w:cs="黑体"/>
                <w:color w:val="auto"/>
                <w:sz w:val="21"/>
                <w:szCs w:val="21"/>
              </w:rPr>
              <w:t>机构数</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家</w:t>
            </w:r>
            <w:r>
              <w:rPr>
                <w:rFonts w:hint="eastAsia" w:ascii="黑体" w:hAnsi="黑体" w:eastAsia="黑体" w:cs="黑体"/>
                <w:color w:val="auto"/>
                <w:sz w:val="21"/>
                <w:szCs w:val="21"/>
                <w:lang w:eastAsia="zh-CN"/>
              </w:rPr>
              <w:t>）</w:t>
            </w:r>
          </w:p>
        </w:tc>
        <w:tc>
          <w:tcPr>
            <w:tcW w:w="1372" w:type="dxa"/>
            <w:vMerge w:val="restart"/>
            <w:noWrap w:val="0"/>
            <w:vAlign w:val="center"/>
          </w:tcPr>
          <w:p w14:paraId="7AC77A98">
            <w:pPr>
              <w:keepNext w:val="0"/>
              <w:keepLines w:val="0"/>
              <w:pageBreakBefore w:val="0"/>
              <w:widowControl w:val="0"/>
              <w:topLinePunct w:val="0"/>
              <w:bidi w:val="0"/>
              <w:adjustRightInd/>
              <w:snapToGrid/>
              <w:spacing w:line="320" w:lineRule="exact"/>
              <w:jc w:val="center"/>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抽检件数</w:t>
            </w:r>
          </w:p>
        </w:tc>
        <w:tc>
          <w:tcPr>
            <w:tcW w:w="1331" w:type="dxa"/>
            <w:vMerge w:val="restart"/>
            <w:noWrap w:val="0"/>
            <w:vAlign w:val="center"/>
          </w:tcPr>
          <w:p w14:paraId="4B7A9644">
            <w:pPr>
              <w:keepNext w:val="0"/>
              <w:keepLines w:val="0"/>
              <w:pageBreakBefore w:val="0"/>
              <w:widowControl w:val="0"/>
              <w:topLinePunct w:val="0"/>
              <w:bidi w:val="0"/>
              <w:adjustRightInd/>
              <w:snapToGrid/>
              <w:spacing w:line="320" w:lineRule="exact"/>
              <w:jc w:val="center"/>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合格件数</w:t>
            </w:r>
          </w:p>
        </w:tc>
      </w:tr>
      <w:tr w14:paraId="3C20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690" w:type="dxa"/>
            <w:vMerge w:val="continue"/>
            <w:noWrap w:val="0"/>
            <w:vAlign w:val="center"/>
          </w:tcPr>
          <w:p w14:paraId="60CF3937">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473" w:type="dxa"/>
            <w:vMerge w:val="continue"/>
            <w:noWrap w:val="0"/>
            <w:vAlign w:val="center"/>
          </w:tcPr>
          <w:p w14:paraId="0363BBBB">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371" w:type="dxa"/>
            <w:vMerge w:val="continue"/>
            <w:noWrap w:val="0"/>
            <w:vAlign w:val="center"/>
          </w:tcPr>
          <w:p w14:paraId="68647E11">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574" w:type="dxa"/>
            <w:vMerge w:val="continue"/>
            <w:noWrap w:val="0"/>
            <w:vAlign w:val="center"/>
          </w:tcPr>
          <w:p w14:paraId="2AD09D96">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372" w:type="dxa"/>
            <w:vMerge w:val="continue"/>
            <w:noWrap w:val="0"/>
            <w:vAlign w:val="center"/>
          </w:tcPr>
          <w:p w14:paraId="19AD0E23">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331" w:type="dxa"/>
            <w:vMerge w:val="continue"/>
            <w:noWrap w:val="0"/>
            <w:vAlign w:val="center"/>
          </w:tcPr>
          <w:p w14:paraId="383DDDFF">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r>
      <w:tr w14:paraId="1C86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90" w:type="dxa"/>
            <w:noWrap w:val="0"/>
            <w:vAlign w:val="center"/>
          </w:tcPr>
          <w:p w14:paraId="2BCBF697">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三级医院</w:t>
            </w:r>
          </w:p>
        </w:tc>
        <w:tc>
          <w:tcPr>
            <w:tcW w:w="1473" w:type="dxa"/>
            <w:noWrap w:val="0"/>
            <w:vAlign w:val="top"/>
          </w:tcPr>
          <w:p w14:paraId="2277224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687D2F5E">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69E156C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12722C2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7DCB252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6778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690" w:type="dxa"/>
            <w:noWrap w:val="0"/>
            <w:vAlign w:val="center"/>
          </w:tcPr>
          <w:p w14:paraId="64BFCA64">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二级医院</w:t>
            </w:r>
          </w:p>
        </w:tc>
        <w:tc>
          <w:tcPr>
            <w:tcW w:w="1473" w:type="dxa"/>
            <w:noWrap w:val="0"/>
            <w:vAlign w:val="top"/>
          </w:tcPr>
          <w:p w14:paraId="26829F7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61F124D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77A8203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5BD7F86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371EAAC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2587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90" w:type="dxa"/>
            <w:noWrap w:val="0"/>
            <w:vAlign w:val="center"/>
          </w:tcPr>
          <w:p w14:paraId="26CA8E00">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一级医院</w:t>
            </w:r>
          </w:p>
        </w:tc>
        <w:tc>
          <w:tcPr>
            <w:tcW w:w="1473" w:type="dxa"/>
            <w:noWrap w:val="0"/>
            <w:vAlign w:val="top"/>
          </w:tcPr>
          <w:p w14:paraId="71E0AC4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70DF017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0A2BBAD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236A9012">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7B4518E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0127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90" w:type="dxa"/>
            <w:vMerge w:val="restart"/>
            <w:noWrap w:val="0"/>
            <w:vAlign w:val="center"/>
          </w:tcPr>
          <w:p w14:paraId="4AA45AC8">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基层医疗机构</w:t>
            </w:r>
          </w:p>
          <w:p w14:paraId="2576AC5F">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（其中诊所）</w:t>
            </w:r>
          </w:p>
        </w:tc>
        <w:tc>
          <w:tcPr>
            <w:tcW w:w="1473" w:type="dxa"/>
            <w:noWrap w:val="0"/>
            <w:vAlign w:val="top"/>
          </w:tcPr>
          <w:p w14:paraId="2A332826">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31E7F30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522E3BE6">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4FE44B2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60E36E3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44AF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90" w:type="dxa"/>
            <w:vMerge w:val="continue"/>
            <w:noWrap w:val="0"/>
            <w:vAlign w:val="center"/>
          </w:tcPr>
          <w:p w14:paraId="7ECEB452">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p>
        </w:tc>
        <w:tc>
          <w:tcPr>
            <w:tcW w:w="1473" w:type="dxa"/>
            <w:noWrap w:val="0"/>
            <w:vAlign w:val="top"/>
          </w:tcPr>
          <w:p w14:paraId="58E5F27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5340316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1415BED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3FD04E4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2AB4279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5B75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90" w:type="dxa"/>
            <w:noWrap w:val="0"/>
            <w:vAlign w:val="center"/>
          </w:tcPr>
          <w:p w14:paraId="7B97A668">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疾控机构</w:t>
            </w:r>
          </w:p>
        </w:tc>
        <w:tc>
          <w:tcPr>
            <w:tcW w:w="1473" w:type="dxa"/>
            <w:noWrap w:val="0"/>
            <w:vAlign w:val="top"/>
          </w:tcPr>
          <w:p w14:paraId="53C93A1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241BF1A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43AF8EEC">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3E7BC0B2">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421D4F7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135F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690" w:type="dxa"/>
            <w:noWrap w:val="0"/>
            <w:vAlign w:val="center"/>
          </w:tcPr>
          <w:p w14:paraId="62FBE313">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采供血机构</w:t>
            </w:r>
          </w:p>
        </w:tc>
        <w:tc>
          <w:tcPr>
            <w:tcW w:w="1473" w:type="dxa"/>
            <w:noWrap w:val="0"/>
            <w:vAlign w:val="top"/>
          </w:tcPr>
          <w:p w14:paraId="0484D58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5496A5E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54B4C4A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4D99784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2E36200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367A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690" w:type="dxa"/>
            <w:noWrap w:val="0"/>
            <w:vAlign w:val="center"/>
          </w:tcPr>
          <w:p w14:paraId="3F6275B0">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1473" w:type="dxa"/>
            <w:noWrap w:val="0"/>
            <w:vAlign w:val="top"/>
          </w:tcPr>
          <w:p w14:paraId="79429E6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652F1D87">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1BF6782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46399976">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10C9F4A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bl>
    <w:p w14:paraId="317E7950">
      <w:pPr>
        <w:keepNext w:val="0"/>
        <w:keepLines w:val="0"/>
        <w:pageBreakBefore w:val="0"/>
        <w:widowControl w:val="0"/>
        <w:kinsoku/>
        <w:wordWrap/>
        <w:overflowPunct/>
        <w:topLinePunct w:val="0"/>
        <w:autoSpaceDE/>
        <w:autoSpaceDN/>
        <w:bidi w:val="0"/>
        <w:adjustRightInd/>
        <w:snapToGrid/>
        <w:spacing w:before="161" w:beforeLines="50"/>
        <w:textAlignment w:val="auto"/>
        <w:outlineLvl w:val="9"/>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 xml:space="preserve"> </w:t>
      </w:r>
      <w:r>
        <w:rPr>
          <w:rFonts w:hint="eastAsia" w:ascii="仿宋_GB2312" w:hAnsi="仿宋_GB2312" w:eastAsia="仿宋_GB2312" w:cs="仿宋_GB2312"/>
          <w:bCs/>
          <w:color w:val="auto"/>
          <w:sz w:val="21"/>
          <w:szCs w:val="21"/>
          <w:lang w:val="en-US" w:eastAsia="zh-CN"/>
        </w:rPr>
        <w:t xml:space="preserve">              </w:t>
      </w:r>
      <w:r>
        <w:rPr>
          <w:rFonts w:hint="eastAsia" w:ascii="仿宋_GB2312" w:hAnsi="仿宋_GB2312" w:eastAsia="仿宋_GB2312" w:cs="仿宋_GB2312"/>
          <w:bCs/>
          <w:color w:val="auto"/>
          <w:sz w:val="21"/>
          <w:szCs w:val="21"/>
        </w:rPr>
        <w:t xml:space="preserve">填表单位（盖章）：             填表人：　      　　　　 联系电话：                   填表日期：  </w:t>
      </w:r>
    </w:p>
    <w:p w14:paraId="6EB62144">
      <w:pPr>
        <w:keepNext w:val="0"/>
        <w:keepLines w:val="0"/>
        <w:pageBreakBefore w:val="0"/>
        <w:widowControl w:val="0"/>
        <w:topLinePunct w:val="0"/>
        <w:bidi w:val="0"/>
        <w:adjustRightInd/>
        <w:snapToGrid/>
        <w:spacing w:after="0" w:afterLines="0"/>
        <w:jc w:val="left"/>
        <w:rPr>
          <w:rFonts w:hint="eastAsia" w:ascii="黑体" w:hAnsi="黑体" w:eastAsia="黑体"/>
          <w:color w:val="auto"/>
          <w:sz w:val="32"/>
          <w:szCs w:val="32"/>
        </w:rPr>
      </w:pPr>
    </w:p>
    <w:p w14:paraId="48D428BB">
      <w:pPr>
        <w:keepNext w:val="0"/>
        <w:keepLines w:val="0"/>
        <w:pageBreakBefore w:val="0"/>
        <w:widowControl w:val="0"/>
        <w:topLinePunct w:val="0"/>
        <w:bidi w:val="0"/>
        <w:adjustRightInd/>
        <w:snapToGrid/>
        <w:spacing w:after="0" w:afterLines="0"/>
        <w:jc w:val="left"/>
        <w:rPr>
          <w:rFonts w:hint="eastAsia" w:ascii="黑体" w:hAnsi="黑体" w:eastAsia="黑体"/>
          <w:color w:val="auto"/>
          <w:sz w:val="32"/>
          <w:szCs w:val="32"/>
        </w:rPr>
      </w:pPr>
    </w:p>
    <w:p w14:paraId="268E189B">
      <w:pPr>
        <w:keepNext w:val="0"/>
        <w:keepLines w:val="0"/>
        <w:pageBreakBefore w:val="0"/>
        <w:widowControl w:val="0"/>
        <w:topLinePunct w:val="0"/>
        <w:bidi w:val="0"/>
        <w:adjustRightInd/>
        <w:snapToGrid/>
        <w:spacing w:after="0" w:afterLines="0"/>
        <w:jc w:val="left"/>
        <w:rPr>
          <w:rFonts w:hint="eastAsia" w:ascii="黑体" w:hAnsi="黑体" w:eastAsia="黑体"/>
          <w:color w:val="auto"/>
          <w:sz w:val="32"/>
          <w:szCs w:val="32"/>
          <w:lang w:eastAsia="zh-CN"/>
        </w:rPr>
      </w:pPr>
      <w:r>
        <w:rPr>
          <w:rFonts w:hint="eastAsia" w:ascii="黑体" w:hAnsi="黑体" w:eastAsia="黑体"/>
          <w:color w:val="auto"/>
          <w:sz w:val="32"/>
          <w:szCs w:val="32"/>
        </w:rPr>
        <w:t>附表</w:t>
      </w:r>
      <w:r>
        <w:rPr>
          <w:rFonts w:hint="default" w:ascii="Times New Roman" w:hAnsi="Times New Roman" w:eastAsia="黑体" w:cs="Times New Roman"/>
          <w:color w:val="auto"/>
          <w:sz w:val="32"/>
          <w:szCs w:val="32"/>
          <w:lang w:val="en-US" w:eastAsia="zh-CN"/>
        </w:rPr>
        <w:t>3</w:t>
      </w:r>
    </w:p>
    <w:p w14:paraId="5DBB3F70">
      <w:pPr>
        <w:keepNext w:val="0"/>
        <w:keepLines w:val="0"/>
        <w:pageBreakBefore w:val="0"/>
        <w:widowControl w:val="0"/>
        <w:topLinePunct w:val="0"/>
        <w:bidi w:val="0"/>
        <w:adjustRightInd/>
        <w:snapToGrid/>
        <w:jc w:val="center"/>
        <w:rPr>
          <w:rFonts w:hint="eastAsia" w:ascii="方正小标宋简体" w:hAnsi="方正小标宋简体" w:eastAsia="方正小标宋简体" w:cs="方正小标宋简体"/>
          <w:b w:val="0"/>
          <w:bCs w:val="0"/>
          <w:color w:val="auto"/>
          <w:sz w:val="44"/>
          <w:szCs w:val="44"/>
        </w:rPr>
      </w:pPr>
      <w:r>
        <w:rPr>
          <w:rFonts w:hint="default" w:ascii="Times New Roman" w:hAnsi="Times New Roman" w:eastAsia="方正小标宋简体" w:cs="Times New Roman"/>
          <w:b w:val="0"/>
          <w:bCs w:val="0"/>
          <w:color w:val="auto"/>
          <w:sz w:val="44"/>
          <w:szCs w:val="44"/>
        </w:rPr>
        <w:t>202</w:t>
      </w:r>
      <w:r>
        <w:rPr>
          <w:rFonts w:hint="default" w:ascii="Times New Roman" w:hAnsi="Times New Roman" w:eastAsia="方正小标宋简体" w:cs="Times New Roman"/>
          <w:b w:val="0"/>
          <w:bCs w:val="0"/>
          <w:color w:val="auto"/>
          <w:sz w:val="44"/>
          <w:szCs w:val="44"/>
          <w:lang w:val="en-US" w:eastAsia="zh-CN"/>
        </w:rPr>
        <w:t>5</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医疗卫生机构</w:t>
      </w:r>
      <w:r>
        <w:rPr>
          <w:rFonts w:hint="eastAsia" w:ascii="方正小标宋简体" w:hAnsi="方正小标宋简体" w:eastAsia="方正小标宋简体" w:cs="方正小标宋简体"/>
          <w:b w:val="0"/>
          <w:bCs w:val="0"/>
          <w:color w:val="auto"/>
          <w:sz w:val="44"/>
          <w:szCs w:val="44"/>
        </w:rPr>
        <w:t>传染病防治国家随机监督抽查案件查处汇总表</w:t>
      </w:r>
    </w:p>
    <w:p w14:paraId="39E25E6F">
      <w:pPr>
        <w:keepNext w:val="0"/>
        <w:keepLines w:val="0"/>
        <w:pageBreakBefore w:val="0"/>
        <w:widowControl w:val="0"/>
        <w:kinsoku/>
        <w:wordWrap/>
        <w:overflowPunct/>
        <w:topLinePunct w:val="0"/>
        <w:autoSpaceDE/>
        <w:autoSpaceDN/>
        <w:bidi w:val="0"/>
        <w:adjustRightInd/>
        <w:snapToGrid/>
        <w:spacing w:after="161" w:afterLines="50"/>
        <w:jc w:val="left"/>
        <w:textAlignment w:val="auto"/>
        <w:outlineLvl w:val="9"/>
        <w:rPr>
          <w:rFonts w:ascii="仿宋" w:hAnsi="仿宋" w:eastAsia="仿宋" w:cs="仿宋"/>
          <w:bCs/>
          <w:color w:val="auto"/>
          <w:sz w:val="21"/>
          <w:szCs w:val="21"/>
        </w:rPr>
      </w:pPr>
      <w:r>
        <w:rPr>
          <w:rFonts w:hint="eastAsia" w:ascii="仿宋" w:hAnsi="仿宋" w:eastAsia="仿宋" w:cs="仿宋"/>
          <w:bCs/>
          <w:color w:val="auto"/>
          <w:sz w:val="21"/>
          <w:szCs w:val="21"/>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bCs/>
          <w:color w:val="auto"/>
          <w:sz w:val="21"/>
          <w:szCs w:val="21"/>
        </w:rPr>
        <w:t>市</w:t>
      </w:r>
    </w:p>
    <w:tbl>
      <w:tblPr>
        <w:tblStyle w:val="8"/>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1473"/>
        <w:gridCol w:w="1371"/>
        <w:gridCol w:w="1574"/>
        <w:gridCol w:w="1372"/>
        <w:gridCol w:w="1331"/>
        <w:gridCol w:w="1009"/>
        <w:gridCol w:w="1049"/>
        <w:gridCol w:w="887"/>
        <w:gridCol w:w="1271"/>
        <w:gridCol w:w="1102"/>
      </w:tblGrid>
      <w:tr w14:paraId="5318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01" w:type="dxa"/>
            <w:vMerge w:val="restart"/>
            <w:noWrap w:val="0"/>
            <w:vAlign w:val="center"/>
          </w:tcPr>
          <w:p w14:paraId="03C3BA61">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监督对象</w:t>
            </w:r>
          </w:p>
        </w:tc>
        <w:tc>
          <w:tcPr>
            <w:tcW w:w="1473" w:type="dxa"/>
            <w:vMerge w:val="restart"/>
            <w:noWrap w:val="0"/>
            <w:vAlign w:val="center"/>
          </w:tcPr>
          <w:p w14:paraId="795D2B55">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辖区</w:t>
            </w:r>
          </w:p>
          <w:p w14:paraId="3E6FDC0F">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机构数</w:t>
            </w:r>
          </w:p>
        </w:tc>
        <w:tc>
          <w:tcPr>
            <w:tcW w:w="1371" w:type="dxa"/>
            <w:vMerge w:val="restart"/>
            <w:noWrap w:val="0"/>
            <w:vAlign w:val="center"/>
          </w:tcPr>
          <w:p w14:paraId="1FC678C5">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检查</w:t>
            </w:r>
          </w:p>
          <w:p w14:paraId="6D12379B">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机构数</w:t>
            </w:r>
          </w:p>
        </w:tc>
        <w:tc>
          <w:tcPr>
            <w:tcW w:w="1574" w:type="dxa"/>
            <w:vMerge w:val="restart"/>
            <w:noWrap w:val="0"/>
            <w:vAlign w:val="center"/>
          </w:tcPr>
          <w:p w14:paraId="1D579BCA">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发现违法行为</w:t>
            </w:r>
          </w:p>
          <w:p w14:paraId="537B6AF8">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机构数</w:t>
            </w:r>
          </w:p>
        </w:tc>
        <w:tc>
          <w:tcPr>
            <w:tcW w:w="1372" w:type="dxa"/>
            <w:vMerge w:val="restart"/>
            <w:noWrap w:val="0"/>
            <w:vAlign w:val="center"/>
          </w:tcPr>
          <w:p w14:paraId="0BB6E6AE">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案件数</w:t>
            </w:r>
          </w:p>
        </w:tc>
        <w:tc>
          <w:tcPr>
            <w:tcW w:w="1331" w:type="dxa"/>
            <w:vMerge w:val="restart"/>
            <w:noWrap w:val="0"/>
            <w:vAlign w:val="center"/>
          </w:tcPr>
          <w:p w14:paraId="3347D484">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行政处分</w:t>
            </w:r>
          </w:p>
          <w:p w14:paraId="77B7064B">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人员数</w:t>
            </w:r>
          </w:p>
        </w:tc>
        <w:tc>
          <w:tcPr>
            <w:tcW w:w="5318" w:type="dxa"/>
            <w:gridSpan w:val="5"/>
            <w:noWrap w:val="0"/>
            <w:vAlign w:val="center"/>
          </w:tcPr>
          <w:p w14:paraId="5D4F4DC0">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行政处罚单位数</w:t>
            </w:r>
          </w:p>
        </w:tc>
      </w:tr>
      <w:tr w14:paraId="47D1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201" w:type="dxa"/>
            <w:vMerge w:val="continue"/>
            <w:noWrap w:val="0"/>
            <w:vAlign w:val="center"/>
          </w:tcPr>
          <w:p w14:paraId="5435FEBB">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473" w:type="dxa"/>
            <w:vMerge w:val="continue"/>
            <w:noWrap w:val="0"/>
            <w:vAlign w:val="center"/>
          </w:tcPr>
          <w:p w14:paraId="11D781A3">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371" w:type="dxa"/>
            <w:vMerge w:val="continue"/>
            <w:noWrap w:val="0"/>
            <w:vAlign w:val="center"/>
          </w:tcPr>
          <w:p w14:paraId="2501C991">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574" w:type="dxa"/>
            <w:vMerge w:val="continue"/>
            <w:noWrap w:val="0"/>
            <w:vAlign w:val="center"/>
          </w:tcPr>
          <w:p w14:paraId="649CE65F">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372" w:type="dxa"/>
            <w:vMerge w:val="continue"/>
            <w:noWrap w:val="0"/>
            <w:vAlign w:val="center"/>
          </w:tcPr>
          <w:p w14:paraId="3E83C3D0">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331" w:type="dxa"/>
            <w:vMerge w:val="continue"/>
            <w:noWrap w:val="0"/>
            <w:vAlign w:val="center"/>
          </w:tcPr>
          <w:p w14:paraId="1D87D2D8">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p>
        </w:tc>
        <w:tc>
          <w:tcPr>
            <w:tcW w:w="1009" w:type="dxa"/>
            <w:noWrap w:val="0"/>
            <w:vAlign w:val="center"/>
          </w:tcPr>
          <w:p w14:paraId="67CFC6B3">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吊证</w:t>
            </w:r>
          </w:p>
          <w:p w14:paraId="4167640D">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（家）</w:t>
            </w:r>
          </w:p>
        </w:tc>
        <w:tc>
          <w:tcPr>
            <w:tcW w:w="1049" w:type="dxa"/>
            <w:noWrap w:val="0"/>
            <w:vAlign w:val="center"/>
          </w:tcPr>
          <w:p w14:paraId="73046732">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警告</w:t>
            </w:r>
          </w:p>
          <w:p w14:paraId="23F23A9C">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rPr>
              <w:t>（家</w:t>
            </w:r>
            <w:r>
              <w:rPr>
                <w:rFonts w:hint="eastAsia" w:ascii="黑体" w:hAnsi="黑体" w:eastAsia="黑体" w:cs="黑体"/>
                <w:color w:val="auto"/>
                <w:sz w:val="21"/>
                <w:szCs w:val="21"/>
                <w:lang w:val="en-US" w:eastAsia="zh-CN"/>
              </w:rPr>
              <w:t>）</w:t>
            </w:r>
          </w:p>
        </w:tc>
        <w:tc>
          <w:tcPr>
            <w:tcW w:w="887" w:type="dxa"/>
            <w:noWrap w:val="0"/>
            <w:vAlign w:val="center"/>
          </w:tcPr>
          <w:p w14:paraId="193239AC">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罚款</w:t>
            </w:r>
          </w:p>
          <w:p w14:paraId="08C038F6">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（家）</w:t>
            </w:r>
          </w:p>
        </w:tc>
        <w:tc>
          <w:tcPr>
            <w:tcW w:w="1271" w:type="dxa"/>
            <w:noWrap w:val="0"/>
            <w:vAlign w:val="center"/>
          </w:tcPr>
          <w:p w14:paraId="7C5A1DC6">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罚款金额</w:t>
            </w:r>
          </w:p>
          <w:p w14:paraId="6E35B75D">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（万元）</w:t>
            </w:r>
          </w:p>
        </w:tc>
        <w:tc>
          <w:tcPr>
            <w:tcW w:w="1102" w:type="dxa"/>
            <w:noWrap w:val="0"/>
            <w:vAlign w:val="center"/>
          </w:tcPr>
          <w:p w14:paraId="14935285">
            <w:pPr>
              <w:keepNext w:val="0"/>
              <w:keepLines w:val="0"/>
              <w:pageBreakBefore w:val="0"/>
              <w:widowControl w:val="0"/>
              <w:topLinePunct w:val="0"/>
              <w:bidi w:val="0"/>
              <w:adjustRightInd/>
              <w:snapToGrid/>
              <w:spacing w:line="32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其他</w:t>
            </w:r>
          </w:p>
        </w:tc>
      </w:tr>
      <w:tr w14:paraId="3F2F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14:paraId="187A1553">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三级医院</w:t>
            </w:r>
          </w:p>
        </w:tc>
        <w:tc>
          <w:tcPr>
            <w:tcW w:w="1473" w:type="dxa"/>
            <w:noWrap w:val="0"/>
            <w:vAlign w:val="top"/>
          </w:tcPr>
          <w:p w14:paraId="565E3DA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5A7AADC2">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2606C97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49A1012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4B1F39E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0B5731A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56827BE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235F3EE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2D926EF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589BBCD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39D8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01" w:type="dxa"/>
            <w:noWrap w:val="0"/>
            <w:vAlign w:val="center"/>
          </w:tcPr>
          <w:p w14:paraId="6C020CEB">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二级医院</w:t>
            </w:r>
          </w:p>
        </w:tc>
        <w:tc>
          <w:tcPr>
            <w:tcW w:w="1473" w:type="dxa"/>
            <w:noWrap w:val="0"/>
            <w:vAlign w:val="top"/>
          </w:tcPr>
          <w:p w14:paraId="505BE1F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67F6FF8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401EBDE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314133F7">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50388DE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168F960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582373B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5C549E9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0B8B01A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15C69D9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0C43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14:paraId="21BD274F">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一级医院</w:t>
            </w:r>
          </w:p>
        </w:tc>
        <w:tc>
          <w:tcPr>
            <w:tcW w:w="1473" w:type="dxa"/>
            <w:noWrap w:val="0"/>
            <w:vAlign w:val="top"/>
          </w:tcPr>
          <w:p w14:paraId="0C69635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73D29BBE">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5D442B1C">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08310A4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11C995A2">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73F342B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7229D1D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74EDB1D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2567266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13DB6CA7">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1874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vMerge w:val="restart"/>
            <w:noWrap w:val="0"/>
            <w:vAlign w:val="center"/>
          </w:tcPr>
          <w:p w14:paraId="4D9E65B2">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基层医疗机构</w:t>
            </w:r>
          </w:p>
          <w:p w14:paraId="52B8EA5C">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（其中诊所）</w:t>
            </w:r>
          </w:p>
        </w:tc>
        <w:tc>
          <w:tcPr>
            <w:tcW w:w="1473" w:type="dxa"/>
            <w:noWrap w:val="0"/>
            <w:vAlign w:val="top"/>
          </w:tcPr>
          <w:p w14:paraId="02C0D03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1E649B56">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2D608A0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3AADFD2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7F1BB1D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0F0F33A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1762D5F9">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1F27B5C6">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324B093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0809B4CC">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1C27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vMerge w:val="continue"/>
            <w:noWrap w:val="0"/>
            <w:vAlign w:val="center"/>
          </w:tcPr>
          <w:p w14:paraId="642CC2BA">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p>
        </w:tc>
        <w:tc>
          <w:tcPr>
            <w:tcW w:w="1473" w:type="dxa"/>
            <w:noWrap w:val="0"/>
            <w:vAlign w:val="top"/>
          </w:tcPr>
          <w:p w14:paraId="604789B6">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20338C17">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58B34386">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7606441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0098C572">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5C312A1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747BA346">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1072EB6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453D0CF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114CE5CC">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366C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14:paraId="4197A157">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疾控机构</w:t>
            </w:r>
          </w:p>
        </w:tc>
        <w:tc>
          <w:tcPr>
            <w:tcW w:w="1473" w:type="dxa"/>
            <w:noWrap w:val="0"/>
            <w:vAlign w:val="top"/>
          </w:tcPr>
          <w:p w14:paraId="4568BC5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0C931D2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6B7D1A3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6C764F5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493C124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3518590F">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65022987">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368EDB5E">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1B0E47D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268D30C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0101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14:paraId="4E538DE9">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采供血机构</w:t>
            </w:r>
          </w:p>
        </w:tc>
        <w:tc>
          <w:tcPr>
            <w:tcW w:w="1473" w:type="dxa"/>
            <w:noWrap w:val="0"/>
            <w:vAlign w:val="top"/>
          </w:tcPr>
          <w:p w14:paraId="527390B7">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157C458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59E6A1B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684692F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7F3EF72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0D8181B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27B35A3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67120950">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4D15DEA5">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72ED6DB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r w14:paraId="53BA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201" w:type="dxa"/>
            <w:noWrap w:val="0"/>
            <w:vAlign w:val="center"/>
          </w:tcPr>
          <w:p w14:paraId="0C3B071E">
            <w:pPr>
              <w:keepNext w:val="0"/>
              <w:keepLines w:val="0"/>
              <w:pageBreakBefore w:val="0"/>
              <w:widowControl w:val="0"/>
              <w:topLinePunct w:val="0"/>
              <w:bidi w:val="0"/>
              <w:adjustRightInd/>
              <w:snapToGrid/>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1473" w:type="dxa"/>
            <w:noWrap w:val="0"/>
            <w:vAlign w:val="top"/>
          </w:tcPr>
          <w:p w14:paraId="40225F8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1" w:type="dxa"/>
            <w:noWrap w:val="0"/>
            <w:vAlign w:val="top"/>
          </w:tcPr>
          <w:p w14:paraId="6DC3C7F1">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574" w:type="dxa"/>
            <w:noWrap w:val="0"/>
            <w:vAlign w:val="top"/>
          </w:tcPr>
          <w:p w14:paraId="49AE445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72" w:type="dxa"/>
            <w:noWrap w:val="0"/>
            <w:vAlign w:val="top"/>
          </w:tcPr>
          <w:p w14:paraId="470D43DD">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331" w:type="dxa"/>
            <w:noWrap w:val="0"/>
            <w:vAlign w:val="top"/>
          </w:tcPr>
          <w:p w14:paraId="4CDFFED4">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09" w:type="dxa"/>
            <w:noWrap w:val="0"/>
            <w:vAlign w:val="top"/>
          </w:tcPr>
          <w:p w14:paraId="5A6F04B8">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049" w:type="dxa"/>
            <w:noWrap w:val="0"/>
            <w:vAlign w:val="top"/>
          </w:tcPr>
          <w:p w14:paraId="4D50A8B3">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887" w:type="dxa"/>
            <w:noWrap w:val="0"/>
            <w:vAlign w:val="top"/>
          </w:tcPr>
          <w:p w14:paraId="225EA6D2">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271" w:type="dxa"/>
            <w:noWrap w:val="0"/>
            <w:vAlign w:val="top"/>
          </w:tcPr>
          <w:p w14:paraId="4978245B">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c>
          <w:tcPr>
            <w:tcW w:w="1102" w:type="dxa"/>
            <w:noWrap w:val="0"/>
            <w:vAlign w:val="top"/>
          </w:tcPr>
          <w:p w14:paraId="7D57D77A">
            <w:pPr>
              <w:keepNext w:val="0"/>
              <w:keepLines w:val="0"/>
              <w:pageBreakBefore w:val="0"/>
              <w:widowControl w:val="0"/>
              <w:topLinePunct w:val="0"/>
              <w:bidi w:val="0"/>
              <w:adjustRightInd/>
              <w:snapToGrid/>
              <w:spacing w:line="320" w:lineRule="exact"/>
              <w:rPr>
                <w:rFonts w:hint="eastAsia" w:ascii="仿宋_GB2312" w:hAnsi="仿宋_GB2312" w:eastAsia="仿宋_GB2312" w:cs="仿宋_GB2312"/>
                <w:color w:val="auto"/>
                <w:sz w:val="21"/>
                <w:szCs w:val="21"/>
              </w:rPr>
            </w:pPr>
          </w:p>
        </w:tc>
      </w:tr>
    </w:tbl>
    <w:p w14:paraId="2B9F0123">
      <w:pPr>
        <w:keepNext w:val="0"/>
        <w:keepLines w:val="0"/>
        <w:pageBreakBefore w:val="0"/>
        <w:widowControl w:val="0"/>
        <w:kinsoku/>
        <w:wordWrap/>
        <w:overflowPunct/>
        <w:topLinePunct w:val="0"/>
        <w:autoSpaceDE/>
        <w:autoSpaceDN/>
        <w:bidi w:val="0"/>
        <w:adjustRightInd/>
        <w:snapToGrid/>
        <w:spacing w:before="161" w:beforeLines="50"/>
        <w:textAlignment w:val="auto"/>
        <w:outlineLvl w:val="9"/>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 xml:space="preserve"> 填表单位（盖章）：                     填表人：　      　　　　 联系电话：                   填表日期：  </w:t>
      </w:r>
    </w:p>
    <w:p w14:paraId="02B58AE1">
      <w:pPr>
        <w:keepNext w:val="0"/>
        <w:keepLines w:val="0"/>
        <w:pageBreakBefore w:val="0"/>
        <w:widowControl w:val="0"/>
        <w:topLinePunct w:val="0"/>
        <w:bidi w:val="0"/>
        <w:adjustRightInd/>
        <w:snapToGrid/>
        <w:ind w:firstLine="1050" w:firstLineChars="500"/>
        <w:jc w:val="both"/>
        <w:rPr>
          <w:rFonts w:hint="eastAsia" w:ascii="仿宋_GB2312" w:hAnsi="仿宋_GB2312" w:eastAsia="仿宋_GB2312" w:cs="仿宋_GB2312"/>
          <w:color w:val="auto"/>
          <w:sz w:val="21"/>
          <w:szCs w:val="24"/>
          <w:highlight w:val="none"/>
          <w:lang w:eastAsia="zh-CN"/>
        </w:rPr>
      </w:pPr>
    </w:p>
    <w:sectPr>
      <w:headerReference r:id="rId5" w:type="default"/>
      <w:footerReference r:id="rId6" w:type="default"/>
      <w:pgSz w:w="16838" w:h="11906" w:orient="landscape"/>
      <w:pgMar w:top="1701" w:right="1417" w:bottom="1417" w:left="1417" w:header="851" w:footer="992" w:gutter="0"/>
      <w:pgNumType w:fmt="decimal"/>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12C519-196B-4E58-984C-83524568E7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45697E6-C983-44B0-AD0F-2D580BD2CB59}"/>
  </w:font>
  <w:font w:name="仿宋_GB2312">
    <w:panose1 w:val="02010609030101010101"/>
    <w:charset w:val="86"/>
    <w:family w:val="auto"/>
    <w:pitch w:val="default"/>
    <w:sig w:usb0="00000001" w:usb1="080E0000" w:usb2="00000000" w:usb3="00000000" w:csb0="00040000" w:csb1="00000000"/>
    <w:embedRegular r:id="rId3" w:fontKey="{48C65829-D4F8-4253-9B5A-DA3DCF2EEA61}"/>
  </w:font>
  <w:font w:name="方正小标宋简体">
    <w:panose1 w:val="02000000000000000000"/>
    <w:charset w:val="86"/>
    <w:family w:val="auto"/>
    <w:pitch w:val="default"/>
    <w:sig w:usb0="00000001" w:usb1="08000000" w:usb2="00000000" w:usb3="00000000" w:csb0="00040000" w:csb1="00000000"/>
    <w:embedRegular r:id="rId4" w:fontKey="{73E4A9B0-BE06-4899-BD69-429371A64579}"/>
  </w:font>
  <w:font w:name="楷体_GB2312">
    <w:panose1 w:val="02010609030101010101"/>
    <w:charset w:val="86"/>
    <w:family w:val="modern"/>
    <w:pitch w:val="default"/>
    <w:sig w:usb0="00000001" w:usb1="080E0000" w:usb2="00000000" w:usb3="00000000" w:csb0="00040000" w:csb1="00000000"/>
    <w:embedRegular r:id="rId5" w:fontKey="{AA98ED7D-924D-42AF-8265-86E914ED3DED}"/>
  </w:font>
  <w:font w:name="仿宋">
    <w:panose1 w:val="02010609060101010101"/>
    <w:charset w:val="86"/>
    <w:family w:val="auto"/>
    <w:pitch w:val="default"/>
    <w:sig w:usb0="800002BF" w:usb1="38CF7CFA" w:usb2="00000016" w:usb3="00000000" w:csb0="00040001" w:csb1="00000000"/>
    <w:embedRegular r:id="rId6" w:fontKey="{44D21DF7-AD4E-42ED-A916-D10039CACB73}"/>
  </w:font>
  <w:font w:name="??_GB2312">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ﾍﾎ￦ﾖﾇ￤ﾻ﾿￥ﾮﾋ">
    <w:altName w:val="宋体"/>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AB08A">
    <w:pPr>
      <w:pStyle w:val="5"/>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C70A8A">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59264;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rtTSAAAABwEAAA8AAAAAAAAAAQAgAAAAIgAAAGRycy9kb3ducmV2&#10;LnhtbFBLAQIUABQAAAAIAIdO4kDUX5QmyQEAAJkDAAAOAAAAAAAAAAEAIAAAACEBAABkcnMvZTJv&#10;RG9jLnhtbFBLBQYAAAAABgAGAFkBAABcBQAAAAA=&#10;">
              <v:fill on="f" focussize="0,0"/>
              <v:stroke on="f"/>
              <v:imagedata o:title=""/>
              <o:lock v:ext="edit" aspectratio="f"/>
              <v:textbox inset="0mm,0mm,0mm,0mm" style="mso-fit-shape-to-text:t;">
                <w:txbxContent>
                  <w:p w14:paraId="43C70A8A">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14:paraId="11F8AFF5">
    <w:pPr>
      <w:pStyle w:val="5"/>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E143">
    <w:pPr>
      <w:pStyle w:val="5"/>
      <w:jc w:val="center"/>
      <w:rPr>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0288;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DSS+knIAQAAmQMAAA4AAAAAAAAAAQAgAAAAIQEAAGRycy9lMm9E&#10;b2MueG1sUEsFBgAAAAAGAAYAWQEAAFsFAAAAAA==&#10;">
              <v:fill on="f" focussize="0,0"/>
              <v:stroke on="f"/>
              <v:imagedata o:title=""/>
              <o:lock v:ext="edit" aspectratio="f"/>
              <v:textbox inset="0mm,0mm,0mm,0mm" style="mso-fit-shape-to-text:t;">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14:paraId="370728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479BC">
    <w:pPr>
      <w:pStyle w:val="6"/>
      <w:pBdr>
        <w:bottom w:val="none" w:color="auto" w:sz="0" w:space="0"/>
      </w:pBd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59C9">
    <w:pPr>
      <w:pStyle w:val="6"/>
      <w:pBdr>
        <w:bottom w:val="none" w:color="auto" w:sz="0" w:space="0"/>
      </w:pBd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57F02"/>
    <w:rsid w:val="096D087F"/>
    <w:rsid w:val="1106596B"/>
    <w:rsid w:val="1F75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widowControl w:val="0"/>
      <w:spacing w:after="120"/>
      <w:ind w:firstLine="420" w:firstLineChars="200"/>
      <w:jc w:val="both"/>
    </w:pPr>
    <w:rPr>
      <w:rFonts w:ascii="Calibri" w:hAnsi="Calibri" w:eastAsia="仿宋_GB2312" w:cs="Times New Roman"/>
      <w:kern w:val="2"/>
      <w:sz w:val="32"/>
      <w:szCs w:val="22"/>
      <w:lang w:val="en-US" w:eastAsia="zh-CN" w:bidi="ar-SA"/>
    </w:rPr>
  </w:style>
  <w:style w:type="paragraph" w:styleId="3">
    <w:name w:val="Body Text"/>
    <w:basedOn w:val="1"/>
    <w:next w:val="4"/>
    <w:unhideWhenUsed/>
    <w:qFormat/>
    <w:uiPriority w:val="99"/>
    <w:rPr>
      <w:rFonts w:hint="eastAsia"/>
      <w:sz w:val="52"/>
      <w:szCs w:val="24"/>
    </w:rPr>
  </w:style>
  <w:style w:type="paragraph" w:styleId="4">
    <w:name w:val="Title"/>
    <w:basedOn w:val="1"/>
    <w:next w:val="1"/>
    <w:qFormat/>
    <w:uiPriority w:val="0"/>
    <w:pPr>
      <w:spacing w:before="240" w:after="60"/>
      <w:jc w:val="center"/>
      <w:outlineLvl w:val="0"/>
    </w:pPr>
    <w:rPr>
      <w:rFonts w:ascii="Arial" w:hAnsi="Arial" w:eastAsia="宋体" w:cs="Times New Roman"/>
      <w:b/>
      <w:sz w:val="32"/>
      <w:szCs w:val="24"/>
      <w:lang w:bidi="ar-SA"/>
    </w:rPr>
  </w:style>
  <w:style w:type="paragraph" w:styleId="5">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Paragraph"/>
    <w:unhideWhenUsed/>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 w:type="character" w:customStyle="1" w:styleId="14">
    <w:name w:val="font21"/>
    <w:qFormat/>
    <w:uiPriority w:val="0"/>
    <w:rPr>
      <w:rFonts w:hint="eastAsia" w:ascii="宋体" w:hAnsi="宋体" w:eastAsia="宋体" w:cs="宋体"/>
      <w:color w:val="000000"/>
      <w:sz w:val="15"/>
      <w:szCs w:val="15"/>
      <w:u w:val="none"/>
    </w:rPr>
  </w:style>
  <w:style w:type="character" w:customStyle="1" w:styleId="15">
    <w:name w:val="font01"/>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6134</Words>
  <Characters>6595</Characters>
  <Lines>0</Lines>
  <Paragraphs>0</Paragraphs>
  <TotalTime>0</TotalTime>
  <ScaleCrop>false</ScaleCrop>
  <LinksUpToDate>false</LinksUpToDate>
  <CharactersWithSpaces>6603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2025-06-04T15:09:00Z</dcterms:created>
  <dc:creator>栾晓姣</dc:creator>
  <cp:lastModifiedBy>FAIL</cp:lastModifiedBy>
  <dcterms:modified xsi:type="dcterms:W3CDTF">2025-11-29T08:37:41Z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eyJoZGlkIjoiYWVmOWUyY2FhMDA5MGQwNjk0Y2UzZGNhODUwNDI5NjMiLCJ1c2VySWQiOiIyNjM1OTIyMzgifQ==</vt:lpwstr>
  </property>
  <property fmtid="{D5CDD505-2E9C-101B-9397-08002B2CF9AE}" pid="4" name="ICV">
    <vt:lpwstr>4B2EDE116554400EACF5E30629F3CB2F_13</vt:lpwstr>
  </property>
</Properties>
</file>