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6D87C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eastAsia="zh-CN"/>
        </w:rPr>
        <w:t>附件</w:t>
      </w:r>
      <w:r>
        <w:rPr>
          <w:rFonts w:hint="default" w:ascii="Times New Roman" w:hAnsi="Times New Roman" w:eastAsia="黑体" w:cs="Times New Roman"/>
          <w:color w:val="auto"/>
          <w:sz w:val="32"/>
          <w:szCs w:val="32"/>
          <w:highlight w:val="none"/>
          <w:lang w:val="en-US" w:eastAsia="zh-CN"/>
        </w:rPr>
        <w:t>7</w:t>
      </w:r>
    </w:p>
    <w:p w14:paraId="261ED7E6">
      <w:pPr>
        <w:pStyle w:val="4"/>
        <w:keepNext w:val="0"/>
        <w:keepLines w:val="0"/>
        <w:pageBreakBefore w:val="0"/>
        <w:widowControl w:val="0"/>
        <w:kinsoku/>
        <w:wordWrap/>
        <w:overflowPunct/>
        <w:topLinePunct w:val="0"/>
        <w:autoSpaceDE/>
        <w:autoSpaceDN/>
        <w:bidi w:val="0"/>
        <w:adjustRightInd/>
        <w:snapToGrid/>
        <w:spacing w:before="0" w:after="0" w:line="540" w:lineRule="exact"/>
        <w:textAlignment w:val="auto"/>
        <w:rPr>
          <w:rFonts w:hint="eastAsia"/>
          <w:color w:val="auto"/>
        </w:rPr>
      </w:pPr>
    </w:p>
    <w:p w14:paraId="2C508D2E">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bCs/>
          <w:color w:val="auto"/>
          <w:sz w:val="44"/>
          <w:szCs w:val="44"/>
          <w:u w:val="none"/>
        </w:rPr>
      </w:pPr>
      <w:r>
        <w:rPr>
          <w:rFonts w:hint="default" w:ascii="Times New Roman" w:hAnsi="Times New Roman" w:eastAsia="方正小标宋简体" w:cs="Times New Roman"/>
          <w:b w:val="0"/>
          <w:bCs/>
          <w:color w:val="auto"/>
          <w:sz w:val="44"/>
          <w:szCs w:val="44"/>
          <w:u w:val="none"/>
          <w:lang w:eastAsia="zh-CN"/>
        </w:rPr>
        <w:t>2025</w:t>
      </w:r>
      <w:r>
        <w:rPr>
          <w:rFonts w:hint="eastAsia" w:ascii="方正小标宋简体" w:hAnsi="方正小标宋简体" w:eastAsia="方正小标宋简体" w:cs="方正小标宋简体"/>
          <w:b w:val="0"/>
          <w:bCs/>
          <w:color w:val="auto"/>
          <w:sz w:val="44"/>
          <w:szCs w:val="44"/>
          <w:u w:val="none"/>
        </w:rPr>
        <w:t>年</w:t>
      </w:r>
      <w:r>
        <w:rPr>
          <w:rFonts w:hint="eastAsia" w:ascii="方正小标宋简体" w:hAnsi="方正小标宋简体" w:eastAsia="方正小标宋简体" w:cs="方正小标宋简体"/>
          <w:b w:val="0"/>
          <w:bCs/>
          <w:color w:val="auto"/>
          <w:sz w:val="44"/>
          <w:szCs w:val="44"/>
          <w:u w:val="none"/>
          <w:lang w:eastAsia="zh-CN"/>
        </w:rPr>
        <w:t>消毒产品</w:t>
      </w:r>
      <w:r>
        <w:rPr>
          <w:rFonts w:hint="eastAsia" w:ascii="方正小标宋简体" w:hAnsi="方正小标宋简体" w:eastAsia="方正小标宋简体" w:cs="方正小标宋简体"/>
          <w:b w:val="0"/>
          <w:bCs/>
          <w:color w:val="auto"/>
          <w:sz w:val="44"/>
          <w:szCs w:val="44"/>
          <w:u w:val="none"/>
          <w:lang w:val="en-US" w:eastAsia="zh-CN"/>
        </w:rPr>
        <w:t>广西</w:t>
      </w:r>
      <w:r>
        <w:rPr>
          <w:rFonts w:hint="eastAsia" w:ascii="方正小标宋简体" w:hAnsi="方正小标宋简体" w:eastAsia="方正小标宋简体" w:cs="方正小标宋简体"/>
          <w:b w:val="0"/>
          <w:bCs/>
          <w:color w:val="auto"/>
          <w:sz w:val="44"/>
          <w:szCs w:val="44"/>
          <w:u w:val="none"/>
        </w:rPr>
        <w:t>随机监督抽查计划</w:t>
      </w:r>
    </w:p>
    <w:p w14:paraId="2F5B7EAA">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color w:val="auto"/>
          <w:sz w:val="32"/>
          <w:szCs w:val="24"/>
        </w:rPr>
      </w:pPr>
    </w:p>
    <w:p w14:paraId="7335150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color w:val="auto"/>
          <w:sz w:val="32"/>
          <w:szCs w:val="24"/>
        </w:rPr>
      </w:pPr>
      <w:r>
        <w:rPr>
          <w:rFonts w:hint="eastAsia" w:ascii="黑体" w:hAnsi="黑体" w:eastAsia="黑体" w:cs="黑体"/>
          <w:color w:val="auto"/>
          <w:sz w:val="32"/>
          <w:szCs w:val="24"/>
        </w:rPr>
        <w:t>一</w:t>
      </w:r>
      <w:r>
        <w:rPr>
          <w:rFonts w:hint="eastAsia" w:ascii="黑体" w:hAnsi="黑体" w:eastAsia="黑体" w:cs="黑体"/>
          <w:color w:val="auto"/>
          <w:sz w:val="32"/>
          <w:szCs w:val="24"/>
          <w:lang w:eastAsia="zh-CN"/>
        </w:rPr>
        <w:t>、</w:t>
      </w:r>
      <w:r>
        <w:rPr>
          <w:rFonts w:hint="eastAsia" w:ascii="黑体" w:hAnsi="黑体" w:eastAsia="黑体" w:cs="黑体"/>
          <w:color w:val="auto"/>
          <w:sz w:val="32"/>
          <w:szCs w:val="24"/>
        </w:rPr>
        <w:t>监督检查对象</w:t>
      </w:r>
    </w:p>
    <w:p w14:paraId="035BA45A">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24"/>
        </w:rPr>
      </w:pPr>
      <w:r>
        <w:rPr>
          <w:rFonts w:hint="eastAsia" w:ascii="仿宋_GB2312" w:eastAsia="仿宋_GB2312" w:cs="仿宋"/>
          <w:color w:val="auto"/>
          <w:sz w:val="32"/>
          <w:szCs w:val="32"/>
        </w:rPr>
        <w:t>除国家随机监督抽查单位外的所有消毒产品生产企业</w:t>
      </w:r>
      <w:r>
        <w:rPr>
          <w:rFonts w:hint="eastAsia" w:ascii="仿宋_GB2312" w:hAnsi="仿宋_GB2312" w:eastAsia="仿宋_GB2312" w:cs="仿宋_GB2312"/>
          <w:color w:val="auto"/>
          <w:sz w:val="32"/>
          <w:szCs w:val="24"/>
        </w:rPr>
        <w:t>。</w:t>
      </w:r>
    </w:p>
    <w:p w14:paraId="700EB7FD">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Times New Roman"/>
          <w:color w:val="auto"/>
          <w:sz w:val="32"/>
          <w:szCs w:val="24"/>
        </w:rPr>
      </w:pPr>
      <w:r>
        <w:rPr>
          <w:rFonts w:hint="eastAsia" w:ascii="黑体" w:hAnsi="黑体" w:eastAsia="黑体" w:cs="Times New Roman"/>
          <w:color w:val="auto"/>
          <w:sz w:val="32"/>
          <w:szCs w:val="24"/>
        </w:rPr>
        <w:t>二</w:t>
      </w:r>
      <w:r>
        <w:rPr>
          <w:rFonts w:hint="eastAsia" w:ascii="黑体" w:hAnsi="黑体" w:eastAsia="黑体" w:cs="Times New Roman"/>
          <w:color w:val="auto"/>
          <w:sz w:val="32"/>
          <w:szCs w:val="24"/>
          <w:lang w:eastAsia="zh-CN"/>
        </w:rPr>
        <w:t>、</w:t>
      </w:r>
      <w:r>
        <w:rPr>
          <w:rFonts w:hint="eastAsia" w:ascii="黑体" w:hAnsi="黑体" w:eastAsia="黑体" w:cs="Times New Roman"/>
          <w:color w:val="auto"/>
          <w:sz w:val="32"/>
          <w:szCs w:val="24"/>
        </w:rPr>
        <w:t>监督检查内容</w:t>
      </w:r>
    </w:p>
    <w:p w14:paraId="3145EEE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24"/>
          <w:lang w:eastAsia="zh-CN"/>
        </w:rPr>
      </w:pPr>
      <w:r>
        <w:rPr>
          <w:rFonts w:hint="eastAsia" w:ascii="仿宋_GB2312" w:hAnsi="仿宋_GB2312" w:eastAsia="仿宋_GB2312" w:cs="仿宋_GB2312"/>
          <w:color w:val="auto"/>
          <w:sz w:val="32"/>
          <w:szCs w:val="24"/>
          <w:lang w:eastAsia="zh-CN"/>
        </w:rPr>
        <w:t>各地随机监督抽查工作要与消毒产品生产企业分类监督综合评价工作相结合，采取分类监督综合评价方式进行检查。</w:t>
      </w:r>
    </w:p>
    <w:p w14:paraId="530BD47B">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color w:val="auto"/>
          <w:sz w:val="32"/>
          <w:szCs w:val="24"/>
          <w:lang w:eastAsia="zh-CN"/>
        </w:rPr>
      </w:pPr>
      <w:r>
        <w:rPr>
          <w:rFonts w:hint="eastAsia" w:ascii="黑体" w:hAnsi="黑体" w:eastAsia="黑体" w:cs="黑体"/>
          <w:color w:val="auto"/>
          <w:sz w:val="32"/>
          <w:szCs w:val="24"/>
          <w:lang w:eastAsia="zh-CN"/>
        </w:rPr>
        <w:t>三、工作要求</w:t>
      </w:r>
    </w:p>
    <w:p w14:paraId="58BDDD7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24"/>
          <w:lang w:eastAsia="zh-CN"/>
        </w:rPr>
      </w:pPr>
      <w:r>
        <w:rPr>
          <w:rFonts w:hint="eastAsia" w:ascii="仿宋_GB2312" w:hAnsi="仿宋_GB2312" w:eastAsia="仿宋_GB2312" w:cs="仿宋_GB2312"/>
          <w:color w:val="auto"/>
          <w:sz w:val="32"/>
          <w:szCs w:val="24"/>
          <w:lang w:eastAsia="zh-CN"/>
        </w:rPr>
        <w:t>（一）各地要高度重视消毒产品广西随机监督抽查工作，结合实际制订本辖区的工作方案并组织实施。抽查过程中发现消毒产品生产企业存在违法行为，要依法严肃查处，重大案件及时上报查处情况。</w:t>
      </w:r>
    </w:p>
    <w:p w14:paraId="52B9BB6D">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color w:val="auto"/>
          <w:sz w:val="32"/>
          <w:szCs w:val="24"/>
          <w:lang w:eastAsia="zh-CN"/>
        </w:rPr>
      </w:pPr>
      <w:r>
        <w:rPr>
          <w:rFonts w:hint="eastAsia" w:ascii="Times New Roman" w:hAnsi="Times New Roman" w:eastAsia="仿宋_GB2312" w:cs="Times New Roman"/>
          <w:color w:val="auto"/>
          <w:sz w:val="32"/>
          <w:szCs w:val="24"/>
          <w:lang w:eastAsia="zh-CN"/>
        </w:rPr>
        <w:t>（二）各地</w:t>
      </w:r>
      <w:r>
        <w:rPr>
          <w:rFonts w:hint="eastAsia" w:ascii="Times New Roman" w:hAnsi="Times New Roman" w:eastAsia="仿宋_GB2312" w:cs="Times New Roman"/>
          <w:color w:val="auto"/>
          <w:sz w:val="32"/>
          <w:szCs w:val="24"/>
          <w:lang w:val="en-US" w:eastAsia="zh-CN"/>
        </w:rPr>
        <w:t>请</w:t>
      </w:r>
      <w:r>
        <w:rPr>
          <w:rFonts w:hint="eastAsia" w:ascii="Times New Roman" w:hAnsi="Times New Roman" w:eastAsia="仿宋_GB2312" w:cs="Times New Roman"/>
          <w:color w:val="auto"/>
          <w:sz w:val="32"/>
          <w:szCs w:val="24"/>
          <w:lang w:eastAsia="zh-CN"/>
        </w:rPr>
        <w:t>于</w:t>
      </w:r>
      <w:r>
        <w:rPr>
          <w:rFonts w:hint="default" w:ascii="Times New Roman" w:hAnsi="Times New Roman" w:eastAsia="仿宋_GB2312" w:cs="Times New Roman"/>
          <w:color w:val="auto"/>
          <w:sz w:val="32"/>
          <w:szCs w:val="24"/>
          <w:lang w:eastAsia="zh-CN"/>
        </w:rPr>
        <w:t>2025</w:t>
      </w:r>
      <w:r>
        <w:rPr>
          <w:rFonts w:hint="eastAsia" w:ascii="Times New Roman" w:hAnsi="Times New Roman" w:eastAsia="仿宋_GB2312" w:cs="Times New Roman"/>
          <w:color w:val="auto"/>
          <w:sz w:val="32"/>
          <w:szCs w:val="24"/>
          <w:lang w:eastAsia="zh-CN"/>
        </w:rPr>
        <w:t>年</w:t>
      </w:r>
      <w:r>
        <w:rPr>
          <w:rFonts w:hint="default" w:ascii="Times New Roman" w:hAnsi="Times New Roman" w:eastAsia="仿宋_GB2312" w:cs="Times New Roman"/>
          <w:color w:val="auto"/>
          <w:sz w:val="32"/>
          <w:szCs w:val="24"/>
          <w:lang w:eastAsia="zh-CN"/>
        </w:rPr>
        <w:t>11</w:t>
      </w:r>
      <w:r>
        <w:rPr>
          <w:rFonts w:hint="eastAsia" w:ascii="Times New Roman" w:hAnsi="Times New Roman" w:eastAsia="仿宋_GB2312" w:cs="Times New Roman"/>
          <w:color w:val="auto"/>
          <w:sz w:val="32"/>
          <w:szCs w:val="24"/>
          <w:lang w:eastAsia="zh-CN"/>
        </w:rPr>
        <w:t>月</w:t>
      </w:r>
      <w:r>
        <w:rPr>
          <w:rFonts w:hint="default" w:ascii="Times New Roman" w:hAnsi="Times New Roman" w:eastAsia="仿宋_GB2312" w:cs="Times New Roman"/>
          <w:color w:val="auto"/>
          <w:sz w:val="32"/>
          <w:szCs w:val="24"/>
          <w:lang w:eastAsia="zh-CN"/>
        </w:rPr>
        <w:t>10</w:t>
      </w:r>
      <w:r>
        <w:rPr>
          <w:rFonts w:hint="eastAsia" w:ascii="Times New Roman" w:hAnsi="Times New Roman" w:eastAsia="仿宋_GB2312" w:cs="Times New Roman"/>
          <w:color w:val="auto"/>
          <w:sz w:val="32"/>
          <w:szCs w:val="24"/>
          <w:lang w:eastAsia="zh-CN"/>
        </w:rPr>
        <w:t>日前完成全部抽查任务，并在广西卫生健康执法监督综合管理平台上以“日常监督”形式</w:t>
      </w:r>
      <w:r>
        <w:rPr>
          <w:rFonts w:hint="eastAsia" w:eastAsia="仿宋_GB2312" w:cs="Times New Roman"/>
          <w:color w:val="auto"/>
          <w:sz w:val="32"/>
          <w:szCs w:val="24"/>
          <w:lang w:eastAsia="zh-CN"/>
        </w:rPr>
        <w:t>填报数据信息</w:t>
      </w:r>
      <w:r>
        <w:rPr>
          <w:rFonts w:hint="eastAsia" w:ascii="Times New Roman" w:hAnsi="Times New Roman" w:eastAsia="仿宋_GB2312" w:cs="Times New Roman"/>
          <w:color w:val="auto"/>
          <w:sz w:val="32"/>
          <w:szCs w:val="24"/>
          <w:lang w:eastAsia="zh-CN"/>
        </w:rPr>
        <w:t>，并于</w:t>
      </w:r>
      <w:r>
        <w:rPr>
          <w:rFonts w:hint="default" w:ascii="Times New Roman" w:hAnsi="Times New Roman" w:eastAsia="仿宋_GB2312" w:cs="Times New Roman"/>
          <w:color w:val="auto"/>
          <w:sz w:val="32"/>
          <w:szCs w:val="24"/>
          <w:lang w:eastAsia="zh-CN"/>
        </w:rPr>
        <w:t>11</w:t>
      </w:r>
      <w:r>
        <w:rPr>
          <w:rFonts w:hint="eastAsia" w:ascii="Times New Roman" w:hAnsi="Times New Roman" w:eastAsia="仿宋_GB2312" w:cs="Times New Roman"/>
          <w:color w:val="auto"/>
          <w:sz w:val="32"/>
          <w:szCs w:val="24"/>
          <w:lang w:eastAsia="zh-CN"/>
        </w:rPr>
        <w:t>月</w:t>
      </w:r>
      <w:r>
        <w:rPr>
          <w:rFonts w:hint="default" w:ascii="Times New Roman" w:hAnsi="Times New Roman" w:eastAsia="仿宋_GB2312" w:cs="Times New Roman"/>
          <w:color w:val="auto"/>
          <w:sz w:val="32"/>
          <w:szCs w:val="24"/>
          <w:lang w:eastAsia="zh-CN"/>
        </w:rPr>
        <w:t>20</w:t>
      </w:r>
      <w:r>
        <w:rPr>
          <w:rFonts w:hint="eastAsia" w:ascii="Times New Roman" w:hAnsi="Times New Roman" w:eastAsia="仿宋_GB2312" w:cs="Times New Roman"/>
          <w:color w:val="auto"/>
          <w:sz w:val="32"/>
          <w:szCs w:val="24"/>
          <w:lang w:eastAsia="zh-CN"/>
        </w:rPr>
        <w:t>日前将全年工作总结电子版及纸质盖章扫描件报送自治区卫生监督所，自治区卫生监督所审核汇总后，于</w:t>
      </w:r>
      <w:r>
        <w:rPr>
          <w:rFonts w:hint="default" w:ascii="Times New Roman" w:hAnsi="Times New Roman" w:eastAsia="仿宋_GB2312" w:cs="Times New Roman"/>
          <w:color w:val="auto"/>
          <w:sz w:val="32"/>
          <w:szCs w:val="24"/>
          <w:lang w:eastAsia="zh-CN"/>
        </w:rPr>
        <w:t>11</w:t>
      </w:r>
      <w:r>
        <w:rPr>
          <w:rFonts w:hint="eastAsia" w:ascii="Times New Roman" w:hAnsi="Times New Roman" w:eastAsia="仿宋_GB2312" w:cs="Times New Roman"/>
          <w:color w:val="auto"/>
          <w:sz w:val="32"/>
          <w:szCs w:val="24"/>
          <w:lang w:eastAsia="zh-CN"/>
        </w:rPr>
        <w:t>月</w:t>
      </w:r>
      <w:r>
        <w:rPr>
          <w:rFonts w:hint="default" w:ascii="Times New Roman" w:hAnsi="Times New Roman" w:eastAsia="仿宋_GB2312" w:cs="Times New Roman"/>
          <w:color w:val="auto"/>
          <w:sz w:val="32"/>
          <w:szCs w:val="24"/>
          <w:lang w:eastAsia="zh-CN"/>
        </w:rPr>
        <w:t>25</w:t>
      </w:r>
      <w:r>
        <w:rPr>
          <w:rFonts w:hint="eastAsia" w:ascii="Times New Roman" w:hAnsi="Times New Roman" w:eastAsia="仿宋_GB2312" w:cs="Times New Roman"/>
          <w:color w:val="auto"/>
          <w:sz w:val="32"/>
          <w:szCs w:val="24"/>
          <w:lang w:eastAsia="zh-CN"/>
        </w:rPr>
        <w:t>日前报送自治区疾控局。</w:t>
      </w:r>
    </w:p>
    <w:p w14:paraId="254D6D26">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color w:val="auto"/>
          <w:sz w:val="32"/>
          <w:szCs w:val="24"/>
          <w:lang w:eastAsia="zh-CN"/>
        </w:rPr>
      </w:pPr>
      <w:r>
        <w:rPr>
          <w:rFonts w:hint="eastAsia" w:ascii="Times New Roman" w:hAnsi="Times New Roman" w:eastAsia="仿宋_GB2312" w:cs="Times New Roman"/>
          <w:color w:val="auto"/>
          <w:sz w:val="32"/>
          <w:szCs w:val="24"/>
          <w:lang w:eastAsia="zh-CN"/>
        </w:rPr>
        <w:t>联系人：自治区卫生监督所公共卫生管理</w:t>
      </w:r>
      <w:r>
        <w:rPr>
          <w:rFonts w:hint="eastAsia" w:ascii="Times New Roman" w:hAnsi="Times New Roman" w:eastAsia="仿宋_GB2312" w:cs="Times New Roman"/>
          <w:color w:val="auto"/>
          <w:sz w:val="32"/>
          <w:szCs w:val="24"/>
          <w:lang w:val="en-US" w:eastAsia="zh-CN"/>
        </w:rPr>
        <w:t>科</w:t>
      </w:r>
      <w:r>
        <w:rPr>
          <w:rFonts w:hint="eastAsia" w:ascii="Times New Roman" w:hAnsi="Times New Roman" w:eastAsia="仿宋_GB2312" w:cs="Times New Roman"/>
          <w:color w:val="auto"/>
          <w:sz w:val="32"/>
          <w:szCs w:val="24"/>
          <w:lang w:eastAsia="zh-CN"/>
        </w:rPr>
        <w:t xml:space="preserve">  刘军威</w:t>
      </w:r>
    </w:p>
    <w:p w14:paraId="7D353EC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color w:val="auto"/>
          <w:sz w:val="32"/>
          <w:szCs w:val="24"/>
          <w:lang w:eastAsia="zh-CN"/>
        </w:rPr>
      </w:pPr>
      <w:r>
        <w:rPr>
          <w:rFonts w:hint="eastAsia" w:ascii="Times New Roman" w:hAnsi="Times New Roman" w:eastAsia="仿宋_GB2312" w:cs="Times New Roman"/>
          <w:color w:val="auto"/>
          <w:sz w:val="32"/>
          <w:szCs w:val="24"/>
          <w:lang w:eastAsia="zh-CN"/>
        </w:rPr>
        <w:t>电  话：</w:t>
      </w:r>
      <w:r>
        <w:rPr>
          <w:rFonts w:hint="default" w:ascii="Times New Roman" w:hAnsi="Times New Roman" w:eastAsia="仿宋_GB2312" w:cs="Times New Roman"/>
          <w:color w:val="auto"/>
          <w:sz w:val="32"/>
          <w:szCs w:val="24"/>
          <w:lang w:eastAsia="zh-CN"/>
        </w:rPr>
        <w:t>0771</w:t>
      </w:r>
      <w:r>
        <w:rPr>
          <w:rFonts w:hint="default" w:cs="Times New Roman"/>
          <w:color w:val="auto"/>
          <w:sz w:val="32"/>
          <w:szCs w:val="24"/>
          <w:lang w:val="en" w:eastAsia="zh-CN"/>
        </w:rPr>
        <w:t>－</w:t>
      </w:r>
      <w:r>
        <w:rPr>
          <w:rFonts w:hint="default" w:ascii="Times New Roman" w:hAnsi="Times New Roman" w:eastAsia="仿宋_GB2312" w:cs="Times New Roman"/>
          <w:color w:val="auto"/>
          <w:sz w:val="32"/>
          <w:szCs w:val="24"/>
          <w:lang w:eastAsia="zh-CN"/>
        </w:rPr>
        <w:t>5320553</w:t>
      </w:r>
    </w:p>
    <w:p w14:paraId="4DBA610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color w:val="auto"/>
          <w:sz w:val="32"/>
          <w:szCs w:val="24"/>
        </w:rPr>
      </w:pPr>
      <w:r>
        <w:rPr>
          <w:rFonts w:hint="eastAsia" w:ascii="Times New Roman" w:hAnsi="Times New Roman" w:eastAsia="仿宋_GB2312" w:cs="Times New Roman"/>
          <w:color w:val="auto"/>
          <w:sz w:val="32"/>
          <w:szCs w:val="24"/>
          <w:lang w:eastAsia="zh-CN"/>
        </w:rPr>
        <w:t>邮  箱：</w:t>
      </w:r>
      <w:r>
        <w:rPr>
          <w:rFonts w:hint="default" w:ascii="Times New Roman" w:hAnsi="Times New Roman" w:eastAsia="仿宋_GB2312" w:cs="Times New Roman"/>
          <w:color w:val="auto"/>
          <w:sz w:val="32"/>
          <w:szCs w:val="24"/>
          <w:lang w:eastAsia="zh-CN"/>
        </w:rPr>
        <w:t>gxwsjd2k</w:t>
      </w:r>
      <w:r>
        <w:rPr>
          <w:rFonts w:hint="eastAsia" w:ascii="Times New Roman" w:hAnsi="Times New Roman" w:eastAsia="仿宋_GB2312" w:cs="Times New Roman"/>
          <w:color w:val="auto"/>
          <w:sz w:val="32"/>
          <w:szCs w:val="24"/>
          <w:lang w:eastAsia="zh-CN"/>
        </w:rPr>
        <w:t>@</w:t>
      </w:r>
      <w:r>
        <w:rPr>
          <w:rFonts w:hint="default" w:ascii="Times New Roman" w:hAnsi="Times New Roman" w:eastAsia="仿宋_GB2312" w:cs="Times New Roman"/>
          <w:color w:val="auto"/>
          <w:sz w:val="32"/>
          <w:szCs w:val="24"/>
          <w:lang w:eastAsia="zh-CN"/>
        </w:rPr>
        <w:t>wsjkw</w:t>
      </w:r>
      <w:r>
        <w:rPr>
          <w:rFonts w:hint="eastAsia" w:ascii="Times New Roman" w:hAnsi="Times New Roman" w:eastAsia="仿宋_GB2312" w:cs="Times New Roman"/>
          <w:color w:val="auto"/>
          <w:sz w:val="32"/>
          <w:szCs w:val="24"/>
          <w:lang w:eastAsia="zh-CN"/>
        </w:rPr>
        <w:t>.</w:t>
      </w:r>
      <w:r>
        <w:rPr>
          <w:rFonts w:hint="default" w:ascii="Times New Roman" w:hAnsi="Times New Roman" w:eastAsia="仿宋_GB2312" w:cs="Times New Roman"/>
          <w:color w:val="auto"/>
          <w:sz w:val="32"/>
          <w:szCs w:val="24"/>
          <w:lang w:eastAsia="zh-CN"/>
        </w:rPr>
        <w:t>gxzf</w:t>
      </w:r>
      <w:r>
        <w:rPr>
          <w:rFonts w:hint="eastAsia" w:ascii="Times New Roman" w:hAnsi="Times New Roman" w:eastAsia="仿宋_GB2312" w:cs="Times New Roman"/>
          <w:color w:val="auto"/>
          <w:sz w:val="32"/>
          <w:szCs w:val="24"/>
          <w:lang w:eastAsia="zh-CN"/>
        </w:rPr>
        <w:t>.</w:t>
      </w:r>
      <w:r>
        <w:rPr>
          <w:rFonts w:hint="default" w:ascii="Times New Roman" w:hAnsi="Times New Roman" w:eastAsia="仿宋_GB2312" w:cs="Times New Roman"/>
          <w:color w:val="auto"/>
          <w:sz w:val="32"/>
          <w:szCs w:val="24"/>
          <w:lang w:eastAsia="zh-CN"/>
        </w:rPr>
        <w:t>gov</w:t>
      </w:r>
      <w:r>
        <w:rPr>
          <w:rFonts w:hint="eastAsia" w:ascii="Times New Roman" w:hAnsi="Times New Roman" w:eastAsia="仿宋_GB2312" w:cs="Times New Roman"/>
          <w:color w:val="auto"/>
          <w:sz w:val="32"/>
          <w:szCs w:val="24"/>
          <w:lang w:eastAsia="zh-CN"/>
        </w:rPr>
        <w:t>.</w:t>
      </w:r>
      <w:r>
        <w:rPr>
          <w:rFonts w:hint="default" w:ascii="Times New Roman" w:hAnsi="Times New Roman" w:eastAsia="仿宋_GB2312" w:cs="Times New Roman"/>
          <w:color w:val="auto"/>
          <w:sz w:val="32"/>
          <w:szCs w:val="24"/>
          <w:lang w:eastAsia="zh-CN"/>
        </w:rPr>
        <w:t>cn</w:t>
      </w:r>
    </w:p>
    <w:p w14:paraId="02B58AE1">
      <w:bookmarkStart w:id="0" w:name="_GoBack"/>
      <w:bookmarkEnd w:id="0"/>
    </w:p>
    <w:sectPr>
      <w:headerReference r:id="rId3" w:type="default"/>
      <w:footerReference r:id="rId4" w:type="default"/>
      <w:pgSz w:w="11906" w:h="16838"/>
      <w:pgMar w:top="1417" w:right="1417" w:bottom="1417" w:left="1701" w:header="851" w:footer="992" w:gutter="0"/>
      <w:pgNumType w:fmt="decimal"/>
      <w:cols w:space="720" w:num="1"/>
      <w:rtlGutter w:val="0"/>
      <w:docGrid w:type="lines" w:linePitch="32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F164EBF-C31B-4DC3-880A-58D15E7E3EE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47579855-26D7-44A9-A066-6BD0B2EC1F4E}"/>
  </w:font>
  <w:font w:name="仿宋_GB2312">
    <w:panose1 w:val="02010609030101010101"/>
    <w:charset w:val="86"/>
    <w:family w:val="auto"/>
    <w:pitch w:val="default"/>
    <w:sig w:usb0="00000001" w:usb1="080E0000" w:usb2="00000000" w:usb3="00000000" w:csb0="00040000" w:csb1="00000000"/>
    <w:embedRegular r:id="rId3" w:fontKey="{7137EFC4-2843-4436-A95B-C253166B7D7E}"/>
  </w:font>
  <w:font w:name="方正小标宋简体">
    <w:panose1 w:val="02000000000000000000"/>
    <w:charset w:val="86"/>
    <w:family w:val="auto"/>
    <w:pitch w:val="default"/>
    <w:sig w:usb0="00000001" w:usb1="08000000" w:usb2="00000000" w:usb3="00000000" w:csb0="00040000" w:csb1="00000000"/>
    <w:embedRegular r:id="rId4" w:fontKey="{0E04A104-523E-47DC-A52F-ADFB3BE3DF87}"/>
  </w:font>
  <w:font w:name="仿宋">
    <w:panose1 w:val="02010609060101010101"/>
    <w:charset w:val="86"/>
    <w:family w:val="auto"/>
    <w:pitch w:val="default"/>
    <w:sig w:usb0="800002BF" w:usb1="38CF7CFA" w:usb2="00000016" w:usb3="00000000" w:csb0="00040001" w:csb1="00000000"/>
    <w:embedRegular r:id="rId5" w:fontKey="{0AFB7EE2-A729-4853-8974-699FA80FE4D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D5E143">
    <w:pPr>
      <w:pStyle w:val="5"/>
      <w:jc w:val="center"/>
      <w:rPr>
        <w:szCs w:val="24"/>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119380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8D30F33">
                          <w:pPr>
                            <w:pStyle w:val="5"/>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73</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9.4pt;height:144pt;width:144pt;mso-position-horizontal:outside;mso-position-horizontal-relative:margin;mso-wrap-style:none;z-index:251659264;mso-width-relative:page;mso-height-relative:page;" filled="f" stroked="f" coordsize="21600,21600" o:gfxdata="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v8au1NIAAAAHAQAADwAAAAAAAAABACAAAAAiAAAAZHJzL2Rvd25yZXYu&#10;eG1sUEsBAhQAFAAAAAgAh07iQDSS+knIAQAAmQMAAA4AAAAAAAAAAQAgAAAAIQEAAGRycy9lMm9E&#10;b2MueG1sUEsFBgAAAAAGAAYAWQEAAFsFAAAAAA==&#10;">
              <v:fill on="f" focussize="0,0"/>
              <v:stroke on="f"/>
              <v:imagedata o:title=""/>
              <o:lock v:ext="edit" aspectratio="f"/>
              <v:textbox inset="0mm,0mm,0mm,0mm" style="mso-fit-shape-to-text:t;">
                <w:txbxContent>
                  <w:p w14:paraId="78D30F33">
                    <w:pPr>
                      <w:pStyle w:val="5"/>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73</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p>
  <w:p w14:paraId="37072811"/>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D359C9">
    <w:pPr>
      <w:pStyle w:val="6"/>
      <w:pBdr>
        <w:bottom w:val="none" w:color="auto" w:sz="0" w:space="0"/>
      </w:pBdr>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757F02"/>
    <w:rsid w:val="1106596B"/>
    <w:rsid w:val="1F757F02"/>
    <w:rsid w:val="2E4A7FCF"/>
    <w:rsid w:val="61785B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3"/>
    <w:qFormat/>
    <w:uiPriority w:val="0"/>
    <w:pPr>
      <w:widowControl w:val="0"/>
      <w:spacing w:after="120"/>
      <w:ind w:firstLine="420" w:firstLineChars="200"/>
      <w:jc w:val="both"/>
    </w:pPr>
    <w:rPr>
      <w:rFonts w:ascii="Calibri" w:hAnsi="Calibri" w:eastAsia="仿宋_GB2312" w:cs="Times New Roman"/>
      <w:kern w:val="2"/>
      <w:sz w:val="32"/>
      <w:szCs w:val="22"/>
      <w:lang w:val="en-US" w:eastAsia="zh-CN" w:bidi="ar-SA"/>
    </w:rPr>
  </w:style>
  <w:style w:type="paragraph" w:styleId="3">
    <w:name w:val="Body Text"/>
    <w:basedOn w:val="1"/>
    <w:next w:val="4"/>
    <w:unhideWhenUsed/>
    <w:qFormat/>
    <w:uiPriority w:val="99"/>
    <w:rPr>
      <w:rFonts w:hint="eastAsia"/>
      <w:sz w:val="52"/>
      <w:szCs w:val="24"/>
    </w:rPr>
  </w:style>
  <w:style w:type="paragraph" w:styleId="4">
    <w:name w:val="Title"/>
    <w:basedOn w:val="1"/>
    <w:next w:val="1"/>
    <w:qFormat/>
    <w:uiPriority w:val="0"/>
    <w:pPr>
      <w:spacing w:before="240" w:after="60"/>
      <w:jc w:val="center"/>
      <w:outlineLvl w:val="0"/>
    </w:pPr>
    <w:rPr>
      <w:rFonts w:ascii="Arial" w:hAnsi="Arial" w:eastAsia="宋体" w:cs="Times New Roman"/>
      <w:b/>
      <w:sz w:val="32"/>
      <w:szCs w:val="24"/>
      <w:lang w:bidi="ar-SA"/>
    </w:rPr>
  </w:style>
  <w:style w:type="paragraph" w:styleId="5">
    <w:name w:val="footer"/>
    <w:basedOn w:val="1"/>
    <w:qFormat/>
    <w:uiPriority w:val="99"/>
    <w:pPr>
      <w:tabs>
        <w:tab w:val="center" w:pos="4153"/>
        <w:tab w:val="right" w:pos="8306"/>
      </w:tabs>
      <w:snapToGrid w:val="0"/>
      <w:jc w:val="left"/>
    </w:pPr>
    <w:rPr>
      <w:rFonts w:ascii="Calibri" w:hAnsi="Calibri" w:cs="Calibri"/>
      <w:sz w:val="18"/>
      <w:szCs w:val="18"/>
    </w:rPr>
  </w:style>
  <w:style w:type="paragraph" w:styleId="6">
    <w:name w:val="header"/>
    <w:basedOn w:val="1"/>
    <w:qFormat/>
    <w:uiPriority w:val="99"/>
    <w:pPr>
      <w:pBdr>
        <w:bottom w:val="single" w:color="auto" w:sz="6" w:space="1"/>
      </w:pBdr>
      <w:tabs>
        <w:tab w:val="center" w:pos="4153"/>
        <w:tab w:val="right" w:pos="8306"/>
      </w:tabs>
      <w:snapToGrid w:val="0"/>
      <w:jc w:val="center"/>
    </w:pPr>
    <w:rPr>
      <w:rFonts w:ascii="Calibri" w:hAnsi="Calibri" w:cs="Calibri"/>
      <w:sz w:val="18"/>
      <w:szCs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1">
    <w:name w:val="Table Paragraph"/>
    <w:unhideWhenUsed/>
    <w:qFormat/>
    <w:uiPriority w:val="1"/>
    <w:pPr>
      <w:widowControl w:val="0"/>
      <w:jc w:val="both"/>
    </w:pPr>
    <w:rPr>
      <w:rFonts w:ascii="Times New Roman" w:hAnsi="Times New Roman" w:eastAsia="宋体" w:cs="Times New Roman"/>
      <w:kern w:val="2"/>
      <w:sz w:val="24"/>
      <w:szCs w:val="24"/>
      <w:lang w:val="en-US" w:eastAsia="zh-CN" w:bidi="ar-SA"/>
    </w:rPr>
  </w:style>
  <w:style w:type="paragraph" w:customStyle="1" w:styleId="12">
    <w:name w:val="Table Text"/>
    <w:basedOn w:val="1"/>
    <w:semiHidden/>
    <w:qFormat/>
    <w:uiPriority w:val="0"/>
    <w:rPr>
      <w:rFonts w:ascii="Arial" w:hAnsi="Arial" w:eastAsia="Arial" w:cs="Arial"/>
      <w:sz w:val="21"/>
      <w:szCs w:val="21"/>
      <w:lang w:val="en-US" w:eastAsia="en-US" w:bidi="ar-SA"/>
    </w:rPr>
  </w:style>
  <w:style w:type="table" w:customStyle="1" w:styleId="13">
    <w:name w:val="Table Normal"/>
    <w:unhideWhenUsed/>
    <w:qFormat/>
    <w:uiPriority w:val="0"/>
    <w:tblPr>
      <w:tblCellMar>
        <w:top w:w="0" w:type="dxa"/>
        <w:left w:w="0" w:type="dxa"/>
        <w:bottom w:w="0" w:type="dxa"/>
        <w:right w:w="0" w:type="dxa"/>
      </w:tblCellMar>
    </w:tblPr>
  </w:style>
  <w:style w:type="character" w:customStyle="1" w:styleId="14">
    <w:name w:val="font21"/>
    <w:qFormat/>
    <w:uiPriority w:val="0"/>
    <w:rPr>
      <w:rFonts w:hint="eastAsia" w:ascii="宋体" w:hAnsi="宋体" w:eastAsia="宋体" w:cs="宋体"/>
      <w:color w:val="000000"/>
      <w:sz w:val="15"/>
      <w:szCs w:val="15"/>
      <w:u w:val="none"/>
    </w:rPr>
  </w:style>
  <w:style w:type="character" w:customStyle="1" w:styleId="15">
    <w:name w:val="font01"/>
    <w:qFormat/>
    <w:uiPriority w:val="0"/>
    <w:rPr>
      <w:rFonts w:hint="default" w:ascii="Times New Roman" w:hAnsi="Times New Roman" w:cs="Times New Roman"/>
      <w:color w:val="000000"/>
      <w:sz w:val="15"/>
      <w:szCs w:val="15"/>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359</Words>
  <Characters>405</Characters>
  <Lines>0</Lines>
  <Paragraphs>0</Paragraphs>
  <TotalTime>0</TotalTime>
  <ScaleCrop>false</ScaleCrop>
  <LinksUpToDate>false</LinksUpToDate>
  <CharactersWithSpaces>411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2025-06-04T15:09:00Z</dcterms:created>
  <dc:creator>栾晓姣</dc:creator>
  <cp:lastModifiedBy>FAIL</cp:lastModifiedBy>
  <dcterms:modified xsi:type="dcterms:W3CDTF">2025-11-29T08:58:20Z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eyJoZGlkIjoiMDlkMWYzM2RjZTM0MmE5MGUzN2Y4YWQ4N2NhMGIyY2IiLCJ1c2VySWQiOiI0MTQwNTMzODMifQ==</vt:lpwstr>
  </property>
  <property fmtid="{D5CDD505-2E9C-101B-9397-08002B2CF9AE}" pid="4" name="ICV">
    <vt:lpwstr>E528C40E8D7F424C8CEA448BD961BDD9_13</vt:lpwstr>
  </property>
</Properties>
</file>