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1C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w:t>
      </w:r>
      <w:r>
        <w:rPr>
          <w:rFonts w:hint="eastAsia" w:ascii="方正小标宋简体" w:hAnsi="方正小标宋简体" w:eastAsia="方正小标宋简体" w:cs="方正小标宋简体"/>
          <w:sz w:val="44"/>
          <w:szCs w:val="44"/>
          <w:lang w:val="en-US" w:eastAsia="zh-CN"/>
        </w:rPr>
        <w:t>疾控局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bookmarkStart w:id="0" w:name="_GoBack"/>
      <w:bookmarkEnd w:id="0"/>
      <w:r>
        <w:rPr>
          <w:rFonts w:hint="eastAsia" w:ascii="方正小标宋简体" w:hAnsi="方正小标宋简体" w:eastAsia="方正小标宋简体" w:cs="方正小标宋简体"/>
          <w:sz w:val="44"/>
          <w:szCs w:val="44"/>
        </w:rPr>
        <w:t>年度中央对地方转移支付绩效自评情况</w:t>
      </w:r>
    </w:p>
    <w:p w14:paraId="4FF0A1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26C1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根据《广西壮族自治区财政厅转发财政部关于开展2023年度中央对地方转移支付预算执行情况绩效自评工作的通知》（桂财办〔2024〕14号），我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年度医疗服务与保障能力提升项目形成了绩效自评报告（详见附件）。</w:t>
      </w:r>
    </w:p>
    <w:p w14:paraId="5E918897">
      <w:pPr>
        <w:keepNext w:val="0"/>
        <w:keepLines w:val="0"/>
        <w:pageBreakBefore w:val="0"/>
        <w:widowControl w:val="0"/>
        <w:kinsoku/>
        <w:wordWrap/>
        <w:overflowPunct/>
        <w:topLinePunct w:val="0"/>
        <w:autoSpaceDE/>
        <w:autoSpaceDN/>
        <w:bidi w:val="0"/>
        <w:adjustRightInd w:val="0"/>
        <w:snapToGrid w:val="0"/>
        <w:spacing w:line="620" w:lineRule="exact"/>
        <w:ind w:left="1918" w:leftChars="304" w:hanging="1280" w:hangingChars="400"/>
        <w:textAlignment w:val="auto"/>
        <w:outlineLvl w:val="9"/>
        <w:rPr>
          <w:rFonts w:hint="eastAsia" w:ascii="仿宋_GB2312" w:hAnsi="仿宋_GB2312" w:eastAsia="仿宋_GB2312" w:cs="仿宋_GB2312"/>
          <w:sz w:val="32"/>
          <w:szCs w:val="32"/>
          <w:lang w:val="en-US" w:eastAsia="zh-CN"/>
        </w:rPr>
      </w:pPr>
    </w:p>
    <w:p w14:paraId="690FE4B0">
      <w:pPr>
        <w:keepNext w:val="0"/>
        <w:keepLines w:val="0"/>
        <w:pageBreakBefore w:val="0"/>
        <w:widowControl w:val="0"/>
        <w:kinsoku/>
        <w:wordWrap/>
        <w:overflowPunct/>
        <w:topLinePunct w:val="0"/>
        <w:autoSpaceDE/>
        <w:autoSpaceDN/>
        <w:bidi w:val="0"/>
        <w:adjustRightInd w:val="0"/>
        <w:snapToGrid w:val="0"/>
        <w:spacing w:line="620" w:lineRule="exact"/>
        <w:ind w:left="1598" w:leftChars="304" w:hanging="960" w:hangingChars="3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highlight w:val="none"/>
        </w:rPr>
        <w:t>医疗服务与保障能力提升补助资金转移支付202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年度绩效自评报告</w:t>
      </w:r>
    </w:p>
    <w:p w14:paraId="5649E054">
      <w:pPr>
        <w:pStyle w:val="2"/>
        <w:rPr>
          <w:rFonts w:hint="eastAsia" w:ascii="仿宋_GB2312" w:hAnsi="仿宋_GB2312" w:eastAsia="仿宋_GB2312" w:cs="仿宋_GB2312"/>
          <w:sz w:val="32"/>
          <w:szCs w:val="32"/>
          <w:highlight w:val="none"/>
        </w:rPr>
      </w:pPr>
    </w:p>
    <w:p w14:paraId="1C3F3366">
      <w:pPr>
        <w:pStyle w:val="2"/>
        <w:rPr>
          <w:rFonts w:hint="eastAsia" w:ascii="仿宋_GB2312" w:hAnsi="仿宋_GB2312" w:eastAsia="仿宋_GB2312" w:cs="仿宋_GB2312"/>
          <w:sz w:val="32"/>
          <w:szCs w:val="32"/>
          <w:highlight w:val="none"/>
        </w:rPr>
      </w:pPr>
    </w:p>
    <w:p w14:paraId="797AA239">
      <w:pPr>
        <w:pStyle w:val="2"/>
        <w:rPr>
          <w:rFonts w:hint="eastAsia" w:ascii="仿宋_GB2312" w:hAnsi="仿宋_GB2312" w:eastAsia="仿宋_GB2312" w:cs="仿宋_GB2312"/>
          <w:sz w:val="32"/>
          <w:szCs w:val="32"/>
          <w:highlight w:val="none"/>
        </w:rPr>
      </w:pPr>
    </w:p>
    <w:p w14:paraId="70C75DF7">
      <w:pPr>
        <w:pStyle w:val="2"/>
        <w:rPr>
          <w:rFonts w:hint="eastAsia" w:ascii="仿宋_GB2312" w:hAnsi="仿宋_GB2312" w:eastAsia="仿宋_GB2312" w:cs="仿宋_GB2312"/>
          <w:sz w:val="32"/>
          <w:szCs w:val="32"/>
          <w:highlight w:val="none"/>
        </w:rPr>
      </w:pPr>
    </w:p>
    <w:p w14:paraId="7B542806">
      <w:pPr>
        <w:pStyle w:val="2"/>
        <w:rPr>
          <w:rFonts w:hint="eastAsia" w:ascii="仿宋_GB2312" w:hAnsi="仿宋_GB2312" w:eastAsia="仿宋_GB2312" w:cs="仿宋_GB2312"/>
          <w:sz w:val="32"/>
          <w:szCs w:val="32"/>
          <w:highlight w:val="none"/>
        </w:rPr>
      </w:pPr>
    </w:p>
    <w:p w14:paraId="1D361328">
      <w:pPr>
        <w:pStyle w:val="2"/>
        <w:rPr>
          <w:rFonts w:hint="eastAsia" w:ascii="仿宋_GB2312" w:hAnsi="仿宋_GB2312" w:eastAsia="仿宋_GB2312" w:cs="仿宋_GB2312"/>
          <w:sz w:val="32"/>
          <w:szCs w:val="32"/>
          <w:highlight w:val="none"/>
        </w:rPr>
      </w:pPr>
    </w:p>
    <w:p w14:paraId="0B188EB5">
      <w:pPr>
        <w:pStyle w:val="2"/>
        <w:rPr>
          <w:rFonts w:hint="eastAsia" w:ascii="仿宋_GB2312" w:hAnsi="仿宋_GB2312" w:eastAsia="仿宋_GB2312" w:cs="仿宋_GB2312"/>
          <w:sz w:val="32"/>
          <w:szCs w:val="32"/>
          <w:highlight w:val="none"/>
        </w:rPr>
      </w:pPr>
    </w:p>
    <w:p w14:paraId="44B2C078">
      <w:pPr>
        <w:pStyle w:val="2"/>
        <w:rPr>
          <w:rFonts w:hint="eastAsia" w:ascii="仿宋_GB2312" w:hAnsi="仿宋_GB2312" w:eastAsia="仿宋_GB2312" w:cs="仿宋_GB2312"/>
          <w:sz w:val="32"/>
          <w:szCs w:val="32"/>
          <w:highlight w:val="none"/>
        </w:rPr>
      </w:pPr>
    </w:p>
    <w:p w14:paraId="7C99CF6E">
      <w:pPr>
        <w:pStyle w:val="2"/>
        <w:rPr>
          <w:rFonts w:hint="eastAsia" w:ascii="仿宋_GB2312" w:hAnsi="仿宋_GB2312" w:eastAsia="仿宋_GB2312" w:cs="仿宋_GB2312"/>
          <w:sz w:val="32"/>
          <w:szCs w:val="32"/>
          <w:highlight w:val="none"/>
        </w:rPr>
      </w:pPr>
    </w:p>
    <w:p w14:paraId="2AC0752D">
      <w:pPr>
        <w:pStyle w:val="2"/>
        <w:rPr>
          <w:rFonts w:hint="eastAsia" w:ascii="仿宋_GB2312" w:hAnsi="仿宋_GB2312" w:eastAsia="仿宋_GB2312" w:cs="仿宋_GB2312"/>
          <w:sz w:val="32"/>
          <w:szCs w:val="32"/>
          <w:highlight w:val="none"/>
        </w:rPr>
      </w:pPr>
    </w:p>
    <w:p w14:paraId="71209B68">
      <w:pPr>
        <w:pStyle w:val="2"/>
        <w:rPr>
          <w:rFonts w:hint="eastAsia" w:ascii="仿宋_GB2312" w:hAnsi="仿宋_GB2312" w:eastAsia="仿宋_GB2312" w:cs="仿宋_GB2312"/>
          <w:sz w:val="32"/>
          <w:szCs w:val="32"/>
          <w:highlight w:val="none"/>
        </w:rPr>
      </w:pPr>
    </w:p>
    <w:p w14:paraId="41D4A620">
      <w:pPr>
        <w:pStyle w:val="2"/>
        <w:rPr>
          <w:rFonts w:hint="eastAsia" w:ascii="仿宋_GB2312" w:hAnsi="仿宋_GB2312" w:eastAsia="仿宋_GB2312" w:cs="仿宋_GB2312"/>
          <w:sz w:val="32"/>
          <w:szCs w:val="32"/>
          <w:highlight w:val="none"/>
        </w:rPr>
      </w:pPr>
    </w:p>
    <w:p w14:paraId="2489BC3E">
      <w:pPr>
        <w:pStyle w:val="2"/>
        <w:rPr>
          <w:rFonts w:hint="eastAsia" w:ascii="仿宋_GB2312" w:hAnsi="仿宋_GB2312" w:eastAsia="仿宋_GB2312" w:cs="仿宋_GB2312"/>
          <w:sz w:val="32"/>
          <w:szCs w:val="32"/>
          <w:highlight w:val="none"/>
        </w:rPr>
      </w:pPr>
    </w:p>
    <w:p w14:paraId="28F44DCA">
      <w:pPr>
        <w:pStyle w:val="2"/>
        <w:rPr>
          <w:rFonts w:hint="eastAsia" w:ascii="仿宋_GB2312" w:hAnsi="仿宋_GB2312" w:eastAsia="仿宋_GB2312" w:cs="仿宋_GB2312"/>
          <w:sz w:val="32"/>
          <w:szCs w:val="32"/>
          <w:highlight w:val="none"/>
        </w:rPr>
      </w:pPr>
    </w:p>
    <w:p w14:paraId="4553427F">
      <w:pPr>
        <w:pStyle w:val="2"/>
        <w:rPr>
          <w:rFonts w:hint="eastAsia" w:ascii="仿宋_GB2312" w:hAnsi="仿宋_GB2312" w:eastAsia="仿宋_GB2312" w:cs="仿宋_GB2312"/>
          <w:sz w:val="32"/>
          <w:szCs w:val="32"/>
          <w:highlight w:val="none"/>
        </w:rPr>
      </w:pPr>
    </w:p>
    <w:p w14:paraId="35A93BD4">
      <w:pPr>
        <w:pStyle w:val="2"/>
        <w:rPr>
          <w:rFonts w:hint="eastAsia" w:ascii="仿宋_GB2312" w:hAnsi="仿宋_GB2312" w:eastAsia="仿宋_GB2312" w:cs="仿宋_GB2312"/>
          <w:sz w:val="32"/>
          <w:szCs w:val="32"/>
          <w:highlight w:val="none"/>
        </w:rPr>
      </w:pPr>
    </w:p>
    <w:p w14:paraId="24EEA696">
      <w:pPr>
        <w:pStyle w:val="2"/>
        <w:rPr>
          <w:rFonts w:hint="eastAsia" w:ascii="仿宋_GB2312" w:hAnsi="仿宋_GB2312" w:eastAsia="仿宋_GB2312" w:cs="仿宋_GB2312"/>
          <w:sz w:val="32"/>
          <w:szCs w:val="32"/>
          <w:highlight w:val="none"/>
        </w:rPr>
      </w:pPr>
    </w:p>
    <w:p w14:paraId="0E1BA18E">
      <w:pPr>
        <w:pStyle w:val="2"/>
        <w:rPr>
          <w:rFonts w:hint="eastAsia" w:ascii="仿宋_GB2312" w:hAnsi="仿宋_GB2312" w:eastAsia="仿宋_GB2312" w:cs="仿宋_GB2312"/>
          <w:sz w:val="32"/>
          <w:szCs w:val="32"/>
          <w:highlight w:val="none"/>
        </w:rPr>
      </w:pPr>
    </w:p>
    <w:p w14:paraId="1BEFFC1D">
      <w:pPr>
        <w:pStyle w:val="2"/>
        <w:rPr>
          <w:rFonts w:hint="eastAsia" w:ascii="仿宋_GB2312" w:hAnsi="仿宋_GB2312" w:eastAsia="仿宋_GB2312" w:cs="仿宋_GB2312"/>
          <w:sz w:val="32"/>
          <w:szCs w:val="32"/>
          <w:highlight w:val="none"/>
        </w:rPr>
      </w:pPr>
    </w:p>
    <w:p w14:paraId="635619D6">
      <w:pPr>
        <w:keepNext w:val="0"/>
        <w:keepLines w:val="0"/>
        <w:pageBreakBefore w:val="0"/>
        <w:kinsoku/>
        <w:wordWrap/>
        <w:overflowPunct/>
        <w:topLinePunct w:val="0"/>
        <w:autoSpaceDE/>
        <w:autoSpaceDN/>
        <w:bidi w:val="0"/>
        <w:spacing w:line="560" w:lineRule="exact"/>
        <w:textAlignment w:val="auto"/>
        <w:outlineLvl w:val="9"/>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2DAE07F4">
      <w:pPr>
        <w:keepNext w:val="0"/>
        <w:keepLines w:val="0"/>
        <w:pageBreakBefore w:val="0"/>
        <w:kinsoku/>
        <w:wordWrap/>
        <w:overflowPunct/>
        <w:topLinePunct w:val="0"/>
        <w:autoSpaceDE/>
        <w:autoSpaceDN/>
        <w:bidi w:val="0"/>
        <w:spacing w:line="560" w:lineRule="exact"/>
        <w:textAlignment w:val="auto"/>
        <w:outlineLvl w:val="9"/>
        <w:rPr>
          <w:rFonts w:ascii="Times New Roman" w:hAnsi="Times New Roman" w:eastAsia="黑体"/>
          <w:sz w:val="44"/>
          <w:szCs w:val="44"/>
          <w:highlight w:val="none"/>
        </w:rPr>
      </w:pPr>
    </w:p>
    <w:p w14:paraId="5020474F">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医疗服务与保障能力提升补助资金转移支付202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年度绩效自评报告</w:t>
      </w:r>
    </w:p>
    <w:p w14:paraId="7C93A26C">
      <w:pPr>
        <w:keepNext w:val="0"/>
        <w:keepLines w:val="0"/>
        <w:pageBreakBefore w:val="0"/>
        <w:kinsoku/>
        <w:wordWrap/>
        <w:overflowPunct/>
        <w:topLinePunct w:val="0"/>
        <w:autoSpaceDE/>
        <w:autoSpaceDN/>
        <w:bidi w:val="0"/>
        <w:spacing w:line="560" w:lineRule="exact"/>
        <w:ind w:firstLine="3080" w:firstLineChars="700"/>
        <w:textAlignment w:val="auto"/>
        <w:outlineLvl w:val="9"/>
        <w:rPr>
          <w:rFonts w:hint="eastAsia" w:ascii="Times New Roman" w:hAnsi="Times New Roman" w:eastAsia="方正小标宋简体"/>
          <w:sz w:val="44"/>
          <w:szCs w:val="44"/>
          <w:highlight w:val="none"/>
        </w:rPr>
      </w:pPr>
    </w:p>
    <w:p w14:paraId="1BF4BD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一、绩效目标分解下达情况</w:t>
      </w:r>
    </w:p>
    <w:p w14:paraId="783C9E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（一）中央下达医疗服务与保障能力提升补助资金转移支付预算和绩效目标情况。</w:t>
      </w:r>
    </w:p>
    <w:p w14:paraId="56BCA7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根据《财政部 国家</w:t>
      </w:r>
      <w:r>
        <w:rPr>
          <w:rFonts w:hint="eastAsia" w:ascii="仿宋_GB2312" w:hAnsi="仿宋_GB2312" w:eastAsia="仿宋_GB2312" w:cs="仿宋_GB2312"/>
          <w:sz w:val="32"/>
          <w:szCs w:val="32"/>
          <w:highlight w:val="none"/>
          <w:lang w:val="en-US" w:eastAsia="zh-CN"/>
        </w:rPr>
        <w:t>疾控局</w:t>
      </w:r>
      <w:r>
        <w:rPr>
          <w:rFonts w:hint="eastAsia" w:ascii="仿宋_GB2312" w:hAnsi="仿宋_GB2312" w:eastAsia="仿宋_GB2312" w:cs="仿宋_GB2312"/>
          <w:sz w:val="32"/>
          <w:szCs w:val="32"/>
          <w:highlight w:val="none"/>
        </w:rPr>
        <w:t>关于下达2023年医疗服务与保障能力（医疗卫生机构能力建设、卫生健康人才培养）补助资金预算的通知》（财社〔202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104</w:t>
      </w:r>
      <w:r>
        <w:rPr>
          <w:rFonts w:hint="eastAsia" w:ascii="仿宋_GB2312" w:hAnsi="仿宋_GB2312" w:eastAsia="仿宋_GB2312" w:cs="仿宋_GB2312"/>
          <w:sz w:val="32"/>
          <w:szCs w:val="32"/>
          <w:highlight w:val="none"/>
        </w:rPr>
        <w:t>号），中央转移支付广西的医疗服务与保障能力提升经费共计</w:t>
      </w:r>
      <w:r>
        <w:rPr>
          <w:rFonts w:hint="eastAsia" w:ascii="仿宋_GB2312" w:hAnsi="仿宋_GB2312" w:eastAsia="仿宋_GB2312" w:cs="仿宋_GB2312"/>
          <w:sz w:val="32"/>
          <w:szCs w:val="32"/>
          <w:highlight w:val="none"/>
          <w:lang w:val="en-US" w:eastAsia="zh-CN"/>
        </w:rPr>
        <w:t>11940</w:t>
      </w:r>
      <w:r>
        <w:rPr>
          <w:rFonts w:hint="eastAsia" w:ascii="仿宋_GB2312" w:hAnsi="仿宋_GB2312" w:eastAsia="仿宋_GB2312" w:cs="仿宋_GB2312"/>
          <w:sz w:val="32"/>
          <w:szCs w:val="32"/>
          <w:highlight w:val="none"/>
        </w:rPr>
        <w:t>万元。年度总体目标为：</w:t>
      </w:r>
    </w:p>
    <w:p w14:paraId="316091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目标1:加强疾控机构能力建设，建立智慧化预警多点触发机制，健全多渠道监测预警机制。提高监测数据报告及时性和 准确性，提升分析研判能力水平，实现实时有效分析、集中会商研判和辅助应急决策指挥。促进医防协同，有序推进医 疗机构与疾控机构间信息互联互通与共享。</w:t>
      </w:r>
    </w:p>
    <w:p w14:paraId="61F38D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目标2:组织省域内传染病检测实验室开展检测质量考核，对传染病检测试剂进行动态评估，提升各地传染病实验室检测 质量。</w:t>
      </w:r>
    </w:p>
    <w:p w14:paraId="76E8126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目标3:建设完成市(州)、县(市、区)级基层传染病应急队。对省、市、县级的疾控中心传染病应急专业人员开展传 染病应急处置培训。</w:t>
      </w:r>
    </w:p>
    <w:p w14:paraId="5DB9900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目标4:开展基层专业人员、专业骨干、后备人才传染病监测预警规范化培训。</w:t>
      </w:r>
    </w:p>
    <w:p w14:paraId="535A1D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目标5:配备开展城市污水新冠病毒检测所需设备，提高新冠病毒变异株监测能力。</w:t>
      </w:r>
    </w:p>
    <w:p w14:paraId="481DEA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目标6:改善地市级及县级卫生监督机构执法条件，提高卫生监督执法能力和应急处置能力，配置卫生监督机构现场快速检测设备、执法设备等，满足现代科学执法工作需求。</w:t>
      </w:r>
    </w:p>
    <w:p w14:paraId="4C6FE6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目标7:采用干中学的现场流行病学培训模式，培养具有较高水平现场流行病学调查能力的人员。</w:t>
      </w:r>
    </w:p>
    <w:p w14:paraId="2490F48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内资金安排、分解下达预算和绩效目标情况。</w:t>
      </w:r>
    </w:p>
    <w:p w14:paraId="57FC60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年中央下达转移支付广西医疗服务与保障能力提升补助资金</w:t>
      </w:r>
      <w:r>
        <w:rPr>
          <w:rFonts w:hint="eastAsia" w:ascii="仿宋_GB2312" w:hAnsi="仿宋_GB2312" w:eastAsia="仿宋_GB2312" w:cs="仿宋_GB2312"/>
          <w:sz w:val="32"/>
          <w:szCs w:val="32"/>
          <w:highlight w:val="none"/>
          <w:lang w:val="en-US" w:eastAsia="zh-CN"/>
        </w:rPr>
        <w:t>11940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主要</w:t>
      </w:r>
      <w:r>
        <w:rPr>
          <w:rFonts w:hint="eastAsia" w:ascii="仿宋_GB2312" w:hAnsi="仿宋_GB2312" w:eastAsia="仿宋_GB2312" w:cs="仿宋_GB2312"/>
          <w:color w:val="000000"/>
          <w:sz w:val="32"/>
          <w:szCs w:val="32"/>
          <w:highlight w:val="none"/>
        </w:rPr>
        <w:t>根据按国家要求安排的项目和具体任务来分配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rPr>
        <w:t>绩效指标</w:t>
      </w:r>
      <w:r>
        <w:rPr>
          <w:rFonts w:hint="eastAsia" w:ascii="仿宋_GB2312" w:hAnsi="仿宋_GB2312" w:eastAsia="仿宋_GB2312" w:cs="仿宋_GB2312"/>
          <w:sz w:val="32"/>
          <w:szCs w:val="32"/>
          <w:highlight w:val="none"/>
          <w:lang w:val="en-US" w:eastAsia="zh-CN"/>
        </w:rPr>
        <w:t>参照国家的绩效目标进行分解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rPr>
        <w:t>省级疾控机构实验室检测质量考核通过率≥90%</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省级动态评估试剂数(病原/项目/参数)</w:t>
      </w:r>
      <w:r>
        <w:rPr>
          <w:rFonts w:hint="eastAsia" w:ascii="仿宋_GB2312" w:hAnsi="仿宋_GB2312" w:eastAsia="仿宋_GB2312" w:cs="仿宋_GB2312"/>
          <w:sz w:val="32"/>
          <w:szCs w:val="32"/>
          <w:highlight w:val="none"/>
        </w:rPr>
        <w:t>≥20种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卫生监督执法装备购置完成率≥90%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监测预警基层专业人员培训人数完成率</w:t>
      </w:r>
      <w:r>
        <w:rPr>
          <w:rFonts w:hint="eastAsia" w:ascii="仿宋_GB2312" w:hAnsi="仿宋_GB2312" w:eastAsia="仿宋_GB2312" w:cs="仿宋_GB2312"/>
          <w:spacing w:val="0"/>
          <w:sz w:val="32"/>
          <w:szCs w:val="32"/>
          <w:highlight w:val="none"/>
        </w:rPr>
        <w:t>≥90%</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根据国家方案改为具体人数550人；</w:t>
      </w:r>
      <w:r>
        <w:rPr>
          <w:rFonts w:hint="eastAsia" w:ascii="仿宋_GB2312" w:hAnsi="仿宋_GB2312" w:eastAsia="仿宋_GB2312" w:cs="仿宋_GB2312"/>
          <w:sz w:val="32"/>
          <w:szCs w:val="32"/>
          <w:highlight w:val="none"/>
        </w:rPr>
        <w:t>监测预警专业骨干培训人数完成率</w:t>
      </w:r>
      <w:r>
        <w:rPr>
          <w:rFonts w:hint="eastAsia" w:ascii="仿宋_GB2312" w:hAnsi="仿宋_GB2312" w:eastAsia="仿宋_GB2312" w:cs="仿宋_GB2312"/>
          <w:spacing w:val="0"/>
          <w:sz w:val="32"/>
          <w:szCs w:val="32"/>
          <w:highlight w:val="none"/>
        </w:rPr>
        <w:t>≥90%</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根据国家方案改为具体人数55人；</w:t>
      </w:r>
      <w:r>
        <w:rPr>
          <w:rFonts w:hint="eastAsia" w:ascii="仿宋_GB2312" w:hAnsi="仿宋_GB2312" w:eastAsia="仿宋_GB2312" w:cs="仿宋_GB2312"/>
          <w:sz w:val="32"/>
          <w:szCs w:val="32"/>
          <w:highlight w:val="none"/>
        </w:rPr>
        <w:t>采购全自动污水采样设备22台</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采购污水样本前处理设备2台；现场流行病学培训人员总数完成率≥90%；传染病应急参训人员的培训完成率≥95%；技术升级和业务保障能力提升逐步提升；新建市、县级基层传染病应急小分队数量市县全覆盖；升级传染病疫情报告网络安全防护条件完成升级；国家卫生应急队伍应对突发事件能力逐步增强；</w:t>
      </w:r>
      <w:r>
        <w:rPr>
          <w:rFonts w:hint="eastAsia" w:ascii="仿宋_GB2312" w:hAnsi="仿宋_GB2312" w:eastAsia="仿宋_GB2312" w:cs="仿宋_GB2312"/>
          <w:spacing w:val="0"/>
          <w:sz w:val="32"/>
          <w:szCs w:val="32"/>
          <w:highlight w:val="none"/>
        </w:rPr>
        <w:t>提升智慧化监测预警和风险评估能力水平有效提升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0"/>
          <w:sz w:val="32"/>
          <w:szCs w:val="32"/>
          <w:highlight w:val="none"/>
        </w:rPr>
        <w:t>卫生监督工作效率</w:t>
      </w:r>
      <w:r>
        <w:rPr>
          <w:rFonts w:hint="eastAsia" w:ascii="仿宋_GB2312" w:hAnsi="仿宋_GB2312" w:eastAsia="仿宋_GB2312" w:cs="仿宋_GB2312"/>
          <w:spacing w:val="0"/>
          <w:sz w:val="32"/>
          <w:szCs w:val="32"/>
          <w:highlight w:val="none"/>
          <w:lang w:val="en-US" w:eastAsia="zh-CN"/>
        </w:rPr>
        <w:t>有效</w:t>
      </w:r>
      <w:r>
        <w:rPr>
          <w:rFonts w:hint="eastAsia" w:ascii="仿宋_GB2312" w:hAnsi="仿宋_GB2312" w:eastAsia="仿宋_GB2312" w:cs="仿宋_GB2312"/>
          <w:spacing w:val="0"/>
          <w:sz w:val="32"/>
          <w:szCs w:val="32"/>
          <w:highlight w:val="none"/>
        </w:rPr>
        <w:t>提升</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监测预警培训学员满意度≥90%</w:t>
      </w:r>
      <w:r>
        <w:rPr>
          <w:rFonts w:hint="eastAsia" w:ascii="仿宋_GB2312" w:hAnsi="仿宋_GB2312" w:eastAsia="仿宋_GB2312" w:cs="仿宋_GB2312"/>
          <w:spacing w:val="0"/>
          <w:sz w:val="32"/>
          <w:szCs w:val="32"/>
          <w:highlight w:val="none"/>
          <w:lang w:eastAsia="zh-CN"/>
        </w:rPr>
        <w:t>。</w:t>
      </w:r>
    </w:p>
    <w:p w14:paraId="163DF7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二、绩效目标完成情况分析</w:t>
      </w:r>
    </w:p>
    <w:p w14:paraId="2FC03D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（一）资金投入情况分析。</w:t>
      </w:r>
    </w:p>
    <w:p w14:paraId="1D510C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年医疗服务与保障能力提升补助资金共计投入</w:t>
      </w:r>
      <w:r>
        <w:rPr>
          <w:rFonts w:hint="eastAsia" w:ascii="仿宋_GB2312" w:hAnsi="仿宋_GB2312" w:eastAsia="仿宋_GB2312" w:cs="仿宋_GB2312"/>
          <w:sz w:val="32"/>
          <w:szCs w:val="32"/>
          <w:highlight w:val="none"/>
          <w:lang w:val="en-US" w:eastAsia="zh-CN"/>
        </w:rPr>
        <w:t>11940</w:t>
      </w:r>
      <w:r>
        <w:rPr>
          <w:rFonts w:hint="eastAsia" w:ascii="仿宋_GB2312" w:hAnsi="仿宋_GB2312" w:eastAsia="仿宋_GB2312" w:cs="仿宋_GB2312"/>
          <w:sz w:val="32"/>
          <w:szCs w:val="32"/>
          <w:highlight w:val="none"/>
        </w:rPr>
        <w:t>万元，各级资金累计支出</w:t>
      </w:r>
      <w:r>
        <w:rPr>
          <w:rFonts w:hint="eastAsia" w:ascii="仿宋_GB2312" w:hAnsi="仿宋_GB2312" w:eastAsia="仿宋_GB2312" w:cs="仿宋_GB2312"/>
          <w:sz w:val="32"/>
          <w:szCs w:val="32"/>
          <w:highlight w:val="none"/>
          <w:lang w:val="en-US" w:eastAsia="zh-CN"/>
        </w:rPr>
        <w:t>556</w:t>
      </w:r>
      <w:r>
        <w:rPr>
          <w:rFonts w:hint="eastAsia" w:ascii="仿宋_GB2312" w:hAnsi="仿宋_GB2312" w:eastAsia="仿宋_GB2312" w:cs="仿宋_GB2312"/>
          <w:sz w:val="32"/>
          <w:szCs w:val="32"/>
          <w:highlight w:val="none"/>
        </w:rPr>
        <w:t>万元，支出进度</w:t>
      </w:r>
      <w:r>
        <w:rPr>
          <w:rFonts w:hint="eastAsia" w:ascii="仿宋_GB2312" w:hAnsi="仿宋_GB2312" w:eastAsia="仿宋_GB2312" w:cs="仿宋_GB2312"/>
          <w:sz w:val="32"/>
          <w:szCs w:val="32"/>
          <w:highlight w:val="none"/>
          <w:lang w:val="en-US" w:eastAsia="zh-CN"/>
        </w:rPr>
        <w:t>4.66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该资金主要用于传染病监测预警与应急指挥能力提升、传染病实验室检测质量提升、监测预警队伍建设和人才培养、 新冠病毒变异监测基础设备、国家传染病应急队伍能力建设、现场流行病学培训、传染病应急专业人才培训、卫生监督机构能力建设8个项目。其中：传染病监测预警与应急指挥能力提升项目资金8244万元，占比为69.04%。</w:t>
      </w:r>
    </w:p>
    <w:p w14:paraId="6B916E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（二）资金管理情况分析。</w:t>
      </w:r>
    </w:p>
    <w:p w14:paraId="56FB0F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cs="仿宋_GB2312"/>
          <w:b/>
          <w:bCs/>
          <w:color w:val="000000"/>
        </w:rPr>
      </w:pPr>
      <w:r>
        <w:rPr>
          <w:rFonts w:hint="eastAsia" w:ascii="仿宋_GB2312" w:hAnsi="仿宋_GB2312" w:eastAsia="仿宋_GB2312" w:cs="仿宋_GB2312"/>
          <w:sz w:val="32"/>
          <w:szCs w:val="32"/>
          <w:highlight w:val="none"/>
        </w:rPr>
        <w:t>1.分配科学性。202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严格按照按项目要求分配给自治区级、</w:t>
      </w:r>
      <w:r>
        <w:rPr>
          <w:rFonts w:hint="eastAsia" w:ascii="仿宋_GB2312" w:hAnsi="仿宋_GB2312" w:eastAsia="仿宋_GB2312" w:cs="仿宋_GB2312"/>
          <w:sz w:val="32"/>
          <w:szCs w:val="32"/>
          <w:highlight w:val="none"/>
          <w:lang w:val="en-US" w:eastAsia="zh-CN"/>
        </w:rPr>
        <w:t>市级、</w:t>
      </w:r>
      <w:r>
        <w:rPr>
          <w:rFonts w:hint="eastAsia" w:ascii="仿宋_GB2312" w:hAnsi="仿宋_GB2312" w:eastAsia="仿宋_GB2312" w:cs="仿宋_GB2312"/>
          <w:sz w:val="32"/>
          <w:szCs w:val="32"/>
          <w:highlight w:val="none"/>
        </w:rPr>
        <w:t>县区级疾控机构加强能力建设。</w:t>
      </w:r>
      <w:r>
        <w:rPr>
          <w:rFonts w:hint="eastAsia" w:ascii="仿宋_GB2312" w:hAnsi="仿宋_GB2312" w:eastAsia="仿宋_GB2312" w:cs="仿宋_GB2312"/>
          <w:sz w:val="32"/>
          <w:szCs w:val="32"/>
          <w:highlight w:val="none"/>
          <w:lang w:val="en-US" w:eastAsia="zh-CN"/>
        </w:rPr>
        <w:t>该项目主要是按国家要求安排的项目和具体任务分配</w:t>
      </w:r>
      <w:r>
        <w:rPr>
          <w:rFonts w:hint="eastAsia" w:ascii="仿宋_GB2312" w:hAnsi="仿宋_GB2312" w:eastAsia="仿宋_GB2312" w:cs="仿宋_GB2312"/>
          <w:color w:val="000000"/>
          <w:sz w:val="32"/>
          <w:szCs w:val="32"/>
        </w:rPr>
        <w:t xml:space="preserve">。 </w:t>
      </w:r>
    </w:p>
    <w:p w14:paraId="50E79A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2.下达及时性。我区严格按照预算法要求，</w:t>
      </w:r>
      <w:r>
        <w:rPr>
          <w:rFonts w:hint="eastAsia" w:ascii="仿宋_GB2312" w:hAnsi="仿宋_GB2312" w:eastAsia="仿宋_GB2312" w:cs="仿宋_GB2312"/>
          <w:sz w:val="32"/>
          <w:szCs w:val="32"/>
          <w:highlight w:val="none"/>
          <w:lang w:val="en-US" w:eastAsia="zh-CN"/>
        </w:rPr>
        <w:t>2023年9月22日收到中央资金文件，10月20日</w:t>
      </w:r>
      <w:r>
        <w:rPr>
          <w:rFonts w:hint="eastAsia" w:ascii="仿宋_GB2312" w:hAnsi="仿宋_GB2312" w:eastAsia="仿宋_GB2312" w:cs="仿宋_GB2312"/>
          <w:sz w:val="32"/>
          <w:szCs w:val="32"/>
          <w:highlight w:val="none"/>
        </w:rPr>
        <w:t>通过《广西壮族自治区财政厅关于下达2023年中央财政医疗服务与保障能力（医疗卫生机构能力建设、卫生健康人才培养）补助资金的通知》（桂财社〔2023〕113号）、《广西壮族自治区财政厅关于追加2023年中央财政医疗服务与保障能力（医疗卫生机构能力建设、卫生健康人才培养）补助资金的函》（桂财社函〔2023〕168号）资金文件将资金下达各市县。</w:t>
      </w:r>
    </w:p>
    <w:p w14:paraId="092CCA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3.拨付合规性。严格按照国库集中支付制度有关规定支付资金，未</w:t>
      </w:r>
      <w:r>
        <w:rPr>
          <w:rFonts w:hint="eastAsia" w:ascii="仿宋_GB2312" w:hAnsi="仿宋_GB2312" w:eastAsia="仿宋_GB2312" w:cs="仿宋_GB2312"/>
          <w:sz w:val="32"/>
          <w:szCs w:val="32"/>
          <w:highlight w:val="none"/>
          <w:lang w:eastAsia="zh-CN"/>
        </w:rPr>
        <w:t>发</w:t>
      </w:r>
      <w:r>
        <w:rPr>
          <w:rFonts w:hint="eastAsia" w:ascii="仿宋_GB2312" w:hAnsi="仿宋_GB2312" w:eastAsia="仿宋_GB2312" w:cs="仿宋_GB2312"/>
          <w:sz w:val="32"/>
          <w:szCs w:val="32"/>
          <w:highlight w:val="none"/>
        </w:rPr>
        <w:t>现将资金从国库转入财政专户或支付到预算单位实有资金账户等问题。</w:t>
      </w:r>
      <w:r>
        <w:rPr>
          <w:rFonts w:hint="eastAsia" w:ascii="仿宋_GB2312" w:hAnsi="仿宋_GB2312" w:eastAsia="仿宋_GB2312" w:cs="仿宋_GB2312"/>
          <w:sz w:val="32"/>
          <w:szCs w:val="32"/>
          <w:highlight w:val="none"/>
          <w:lang w:eastAsia="zh-CN"/>
        </w:rPr>
        <w:t>（项目资金支付严格按照合同约定的工程进度进行支付，履行了规范的请款报批手续，直接从零余额账户转账，未发现违规支付工程款的现象。）</w:t>
      </w:r>
    </w:p>
    <w:p w14:paraId="2458C9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4.使用规范性。项目资金严格按照《财政部 国家卫生健康委 国家医保局 国家中医药局 国家疾控局关于修订基本公共卫生服务等5项补助资金管理办法的通知》（财社</w:t>
      </w:r>
      <w:r>
        <w:rPr>
          <w:rFonts w:hint="eastAsia" w:ascii="方正隶书_GBK" w:hAnsi="方正隶书_GBK" w:eastAsia="方正隶书_GBK" w:cs="方正隶书_GBK"/>
          <w:sz w:val="32"/>
          <w:szCs w:val="32"/>
          <w:highlight w:val="none"/>
        </w:rPr>
        <w:t>〔</w:t>
      </w:r>
      <w:r>
        <w:rPr>
          <w:rFonts w:hint="eastAsia" w:ascii="仿宋_GB2312" w:hAnsi="仿宋_GB2312" w:eastAsia="仿宋_GB2312" w:cs="仿宋_GB2312"/>
          <w:sz w:val="32"/>
          <w:szCs w:val="32"/>
          <w:highlight w:val="none"/>
        </w:rPr>
        <w:t>2022</w:t>
      </w:r>
      <w:r>
        <w:rPr>
          <w:rFonts w:hint="eastAsia" w:ascii="方正隶书_GBK" w:hAnsi="方正隶书_GBK" w:eastAsia="方正隶书_GBK" w:cs="方正隶书_GBK"/>
          <w:sz w:val="32"/>
          <w:szCs w:val="32"/>
          <w:highlight w:val="none"/>
        </w:rPr>
        <w:t>〕</w:t>
      </w:r>
      <w:r>
        <w:rPr>
          <w:rFonts w:hint="eastAsia" w:ascii="仿宋_GB2312" w:hAnsi="仿宋_GB2312" w:eastAsia="仿宋_GB2312" w:cs="仿宋_GB2312"/>
          <w:sz w:val="32"/>
          <w:szCs w:val="32"/>
          <w:highlight w:val="none"/>
        </w:rPr>
        <w:t>31号）</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广西壮族自治区财政厅 广西壮族自治区卫生健康委员会 广西壮族自治区中医药管理局关于修订基本公共卫生服务等5项补助资金管理实施细则的通知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桂财社〔2023〕74号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规范使用资金。</w:t>
      </w:r>
      <w:r>
        <w:rPr>
          <w:rFonts w:hint="eastAsia" w:ascii="仿宋_GB2312" w:hAnsi="仿宋_GB2312" w:eastAsia="仿宋_GB2312" w:cs="仿宋_GB2312"/>
          <w:sz w:val="32"/>
          <w:szCs w:val="32"/>
          <w:highlight w:val="none"/>
          <w:lang w:eastAsia="zh-CN"/>
        </w:rPr>
        <w:t>（严格按资金使用范围和项目计划使用资金，资金报账都有完整的审批手续，支付凭证、会计报表等财务资料齐全，暂未发现截留、挤占、挪用或擅自调整资金等违规现象。）</w:t>
      </w:r>
    </w:p>
    <w:p w14:paraId="78B621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5.执行准确性。专项资金严格按照国库集中支付制度有关规定支付资金，按照上级下达和本级预算安排的金额执行，不存在执行数偏离预算数较多情况。</w:t>
      </w:r>
      <w:r>
        <w:rPr>
          <w:rFonts w:hint="eastAsia" w:ascii="仿宋_GB2312" w:hAnsi="仿宋_GB2312" w:eastAsia="仿宋_GB2312" w:cs="仿宋_GB2312"/>
          <w:color w:val="auto"/>
          <w:sz w:val="32"/>
          <w:szCs w:val="32"/>
          <w:highlight w:val="none"/>
          <w:lang w:eastAsia="zh-CN"/>
        </w:rPr>
        <w:t>因项目仍在实施阶段，</w:t>
      </w:r>
      <w:r>
        <w:rPr>
          <w:rFonts w:hint="eastAsia" w:ascii="仿宋_GB2312" w:hAnsi="仿宋_GB2312" w:eastAsia="仿宋_GB2312" w:cs="仿宋_GB2312"/>
          <w:color w:val="auto"/>
          <w:sz w:val="32"/>
          <w:szCs w:val="32"/>
          <w:highlight w:val="none"/>
        </w:rPr>
        <w:t>预算资金执行率较低，下一步业务部门联合财政部门开展联动督导，加强通报、督导力度，督促国库已到位指标能够实际可列支，进一步提升执行率。</w:t>
      </w:r>
    </w:p>
    <w:p w14:paraId="6DB6F4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6.预算绩效管理情况。通过广西壮族自治区卫生健康项目资金监管信息化平台开展支出监控，并将日常监管与年度评价相结合，评价结果纳入资金分配，加强绩效评价结果运用。</w:t>
      </w:r>
    </w:p>
    <w:p w14:paraId="30C8B8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7.支出责任履行情况。根据《</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"http://www.waizi.org.cn/doc/40039.html" \o "国办发〔2018〕67号《国务院办公厅关于印发医疗卫生领域中央与地方财政事权和支出责任划分改革方案的通知》" \t "https://www.weichicaiwu.com/law/_blank"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国务院办公厅关于印发医疗卫生领域中央与地方财政事权和支出责任划分改革方案的通知</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"http://www.waizi.org.cn/doc/40039.html" \o "国办发〔2018〕67号《国务院办公厅关于印发医疗卫生领域中央与地方财政事权和支出责任划分改革方案的通知》" \t "https://www.weichicaiwu.com/law/_blank"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国办发〔2018〕67号</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）、《广西壮族自治区人民政府办公厅关于印发广西医疗卫生领域财政事权和支出责任划分改革实施方案的通知》（桂政办发〔2019〕48号）精神，</w:t>
      </w:r>
      <w:r>
        <w:rPr>
          <w:rFonts w:hint="eastAsia" w:ascii="仿宋_GB2312" w:hAnsi="仿宋_GB2312" w:eastAsia="仿宋_GB2312" w:cs="仿宋_GB2312"/>
          <w:sz w:val="32"/>
          <w:szCs w:val="32"/>
          <w:highlight w:val="none"/>
          <w:lang w:val="en-US" w:eastAsia="zh-CN"/>
        </w:rPr>
        <w:t>我区</w:t>
      </w:r>
      <w:r>
        <w:rPr>
          <w:rFonts w:hint="eastAsia" w:ascii="仿宋_GB2312" w:hAnsi="仿宋_GB2312" w:eastAsia="仿宋_GB2312" w:cs="仿宋_GB2312"/>
          <w:sz w:val="32"/>
          <w:szCs w:val="32"/>
          <w:highlight w:val="none"/>
        </w:rPr>
        <w:t>按照承担职责的相关职能部门隶属关系分别明确为自治区财政事权或市县财政事权，由同级财政承担支出责任，足额落实支出责任，并根据“谁使用，谁负责”的原则，全面实施绩效管理，保障项目有效实施。</w:t>
      </w:r>
    </w:p>
    <w:p w14:paraId="13E635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（三）总体绩效目标完成情况分析。</w:t>
      </w:r>
    </w:p>
    <w:p w14:paraId="168C5071">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目标1:加强疾控机构能力建设，建立智慧化预警多点触发机制，健全多渠道监测预警机制。提高监测数据报告及时性和 准确性，提升分析研判能力水平，实现实时有效分析、集中会商研判和辅助应急决策指挥。促进医防协同，有序推进医疗机构与疾控机构间信息互联互通与共享。</w:t>
      </w:r>
      <w:r>
        <w:rPr>
          <w:rFonts w:hint="eastAsia" w:ascii="仿宋_GB2312" w:hAnsi="仿宋_GB2312" w:eastAsia="仿宋_GB2312" w:cs="仿宋_GB2312"/>
          <w:b/>
          <w:bCs/>
          <w:sz w:val="32"/>
          <w:szCs w:val="32"/>
          <w:highlight w:val="none"/>
          <w:lang w:val="en-US" w:eastAsia="zh-CN"/>
        </w:rPr>
        <w:t>完成情况：未完成。</w:t>
      </w:r>
      <w:r>
        <w:rPr>
          <w:rFonts w:hint="eastAsia" w:ascii="仿宋_GB2312" w:hAnsi="仿宋_GB2312" w:eastAsia="仿宋_GB2312" w:cs="仿宋_GB2312"/>
          <w:sz w:val="32"/>
          <w:szCs w:val="32"/>
          <w:highlight w:val="none"/>
          <w:lang w:val="en-US" w:eastAsia="zh-CN"/>
        </w:rPr>
        <w:t>正在开展广西传染病监测预警与应急指挥信息平台能力提升项目（一期）前期工作，已完成可行性研究报告编制并通过信息化行业主管部门技术审查，正在进行初步设计和概算编制；印发《关于开展全区疾控机构传染病监测预警与应急指挥中心标准化建设的通知》（桂疾控办发〔2024〕1号），指导各市县开展传染病监测预警与应急指挥中心项目建设。各项工作均按工作计划有序推进。</w:t>
      </w:r>
    </w:p>
    <w:p w14:paraId="15FB41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目标2:组织省域内传染病检测实验室开展检测质量考核，对传染病检测试剂进行动态评估，提升各地传染病实验室检测 质量。</w:t>
      </w:r>
      <w:r>
        <w:rPr>
          <w:rFonts w:hint="eastAsia" w:ascii="仿宋_GB2312" w:hAnsi="仿宋_GB2312" w:eastAsia="仿宋_GB2312" w:cs="仿宋_GB2312"/>
          <w:b/>
          <w:bCs/>
          <w:sz w:val="32"/>
          <w:szCs w:val="32"/>
          <w:highlight w:val="none"/>
          <w:lang w:val="en-US" w:eastAsia="zh-CN"/>
        </w:rPr>
        <w:t>完成情况：部分未完成。</w:t>
      </w:r>
      <w:r>
        <w:rPr>
          <w:rFonts w:hint="eastAsia" w:ascii="仿宋_GB2312" w:hAnsi="仿宋_GB2312" w:eastAsia="仿宋_GB2312" w:cs="仿宋_GB2312"/>
          <w:b w:val="0"/>
          <w:bCs w:val="0"/>
          <w:sz w:val="32"/>
          <w:szCs w:val="32"/>
          <w:highlight w:val="none"/>
          <w:lang w:val="en-US" w:eastAsia="zh-CN"/>
        </w:rPr>
        <w:t>广西省级疾控机构实验室设置于广西壮族自治区疾病预防控制中心</w:t>
      </w:r>
      <w:r>
        <w:rPr>
          <w:rFonts w:hint="eastAsia" w:ascii="仿宋_GB2312" w:hAnsi="仿宋_GB2312" w:eastAsia="仿宋_GB2312" w:cs="仿宋_GB2312"/>
          <w:sz w:val="32"/>
          <w:szCs w:val="32"/>
          <w:highlight w:val="none"/>
          <w:lang w:val="en-US" w:eastAsia="zh-CN"/>
        </w:rPr>
        <w:t>，2023年已通过考核，考核通过率100%；2023年按规定应完成动态评估试剂20种，实际完成10种试剂评估。</w:t>
      </w:r>
    </w:p>
    <w:p w14:paraId="1A5795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目标3:建设完成市(州)、县(市、区)级基层传染病应急队。对省、市、县级的疾控中心传染病应急专业人员开展传染病应急处置培训。</w:t>
      </w:r>
      <w:r>
        <w:rPr>
          <w:rFonts w:hint="eastAsia" w:ascii="仿宋_GB2312" w:hAnsi="仿宋_GB2312" w:eastAsia="仿宋_GB2312" w:cs="仿宋_GB2312"/>
          <w:b/>
          <w:bCs/>
          <w:sz w:val="32"/>
          <w:szCs w:val="32"/>
          <w:highlight w:val="none"/>
          <w:lang w:val="en-US" w:eastAsia="zh-CN"/>
        </w:rPr>
        <w:t>完成情况：已完成。</w:t>
      </w:r>
      <w:r>
        <w:rPr>
          <w:rFonts w:hint="eastAsia" w:ascii="仿宋_GB2312" w:hAnsi="仿宋_GB2312" w:eastAsia="仿宋_GB2312" w:cs="仿宋_GB2312"/>
          <w:sz w:val="32"/>
          <w:szCs w:val="32"/>
          <w:highlight w:val="none"/>
          <w:lang w:val="en-US" w:eastAsia="zh-CN"/>
        </w:rPr>
        <w:t>印发了《广西市、县级基层传染病应急小分队建设实施方案》(桂疾控办发〔2023〕2号)，按照“市要管县、市域一体”的指导思想，以设区市为单位促进应急小分队同质化建设。目前我区已完成突发急性传染病控制队建设98支，其中省级1支，市级14支，县级83支；在建队伍县级28支，基本实现新建基层传染病应急小分队市县全覆盖。2023年8月在上林县举办全区疾控机构卫生应急技能竞赛，激励疾控系统传染病防控队，提高传染病应急专业理论和实践技能。2024年1月组织召开全区突发公共卫生事件应急处置培训班，进一步提升全区突发公共卫生事件应急处置水平。2023年组织国家突发急性传染病防控队（广西）队员开展队伍集体活动6次，队员累计参加226人次、549人天，传染病应急参训人员的培训完成率100%。通过开展军容军貌训练、专业知识培训及实操训练、生存技能拓展训练及桂粤联合演练，进一步增强了国家卫生应急队伍应对突发事件能力。</w:t>
      </w:r>
    </w:p>
    <w:p w14:paraId="24FDCC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目标4:开展基层专业人员、专业骨干、后备人才传染病监测预警规范化培训。</w:t>
      </w:r>
      <w:r>
        <w:rPr>
          <w:rFonts w:hint="eastAsia" w:ascii="仿宋_GB2312" w:hAnsi="仿宋_GB2312" w:eastAsia="仿宋_GB2312" w:cs="仿宋_GB2312"/>
          <w:b/>
          <w:bCs/>
          <w:sz w:val="32"/>
          <w:szCs w:val="32"/>
          <w:highlight w:val="none"/>
          <w:lang w:val="en-US" w:eastAsia="zh-CN"/>
        </w:rPr>
        <w:t>完成情况：部分未完成。</w:t>
      </w:r>
      <w:r>
        <w:rPr>
          <w:rFonts w:hint="eastAsia" w:ascii="仿宋_GB2312" w:hAnsi="仿宋_GB2312" w:eastAsia="仿宋_GB2312" w:cs="仿宋_GB2312"/>
          <w:sz w:val="32"/>
          <w:szCs w:val="32"/>
          <w:highlight w:val="none"/>
        </w:rPr>
        <w:t>印发了《全区2023年监测预警基层人员和技术骨干培训实施方案》，于2023年12月组织召开了3期监测预警基层专业人员培训班，对全区各级医疗机构以及疾控中心的传染病监测预警专业人员共550人进行培训。通过开发微信小程序，对培训对象进行满意度调查，满意度为9</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2024年1月，组织全区市、县级疾控中心的传染病监测预警技术骨干共56人，进行监测预警理论知识集中培训。培训内容包括监测数据质量控制及评价、信息报告、监测数据分析、调查核实、风险研判、预警建议等综合技能。目前，56人的监测预警技术骨干培训正在现场实践中。</w:t>
      </w:r>
    </w:p>
    <w:p w14:paraId="31547B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目标5:配备开展城市污水新冠病毒检测所需设备，提高新冠病毒变异株监测能力。</w:t>
      </w:r>
      <w:r>
        <w:rPr>
          <w:rFonts w:hint="eastAsia" w:ascii="仿宋_GB2312" w:hAnsi="仿宋_GB2312" w:eastAsia="仿宋_GB2312" w:cs="仿宋_GB2312"/>
          <w:b/>
          <w:bCs/>
          <w:color w:val="auto"/>
          <w:sz w:val="32"/>
          <w:szCs w:val="32"/>
          <w:highlight w:val="none"/>
          <w:lang w:val="en-US" w:eastAsia="zh-CN"/>
        </w:rPr>
        <w:t>完成情况：已完成。</w:t>
      </w:r>
      <w:r>
        <w:rPr>
          <w:rFonts w:hint="eastAsia" w:ascii="仿宋_GB2312" w:hAnsi="仿宋_GB2312" w:eastAsia="仿宋_GB2312" w:cs="仿宋_GB2312"/>
          <w:color w:val="auto"/>
          <w:sz w:val="32"/>
          <w:szCs w:val="32"/>
          <w:highlight w:val="none"/>
          <w:lang w:val="en-US" w:eastAsia="zh-CN"/>
        </w:rPr>
        <w:t>在南宁市和柳州市采购了全自动污水采样设备22台（南宁市15台，柳州市7台），采购了污水样本前处理设备2台（南宁市和柳州市各1台），为城市污水新冠病毒监测提供了良好的设备基础。</w:t>
      </w:r>
    </w:p>
    <w:p w14:paraId="5448EB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目标6:改善地市级及县级卫生监督机构执法条件，提高卫生监督执法能力和应急处置能力，配置卫生监督机构现场快速检测设备、执法设备等，满足现代科学执法工作需求。</w:t>
      </w:r>
      <w:r>
        <w:rPr>
          <w:rFonts w:hint="eastAsia" w:ascii="仿宋_GB2312" w:hAnsi="仿宋_GB2312" w:eastAsia="仿宋_GB2312" w:cs="仿宋_GB2312"/>
          <w:b/>
          <w:bCs/>
          <w:sz w:val="32"/>
          <w:szCs w:val="32"/>
          <w:highlight w:val="none"/>
          <w:lang w:val="en-US" w:eastAsia="zh-CN"/>
        </w:rPr>
        <w:t>完成情况：部分完成。</w:t>
      </w:r>
      <w:r>
        <w:rPr>
          <w:rFonts w:hint="eastAsia" w:ascii="仿宋_GB2312" w:hAnsi="仿宋_GB2312" w:eastAsia="仿宋_GB2312" w:cs="仿宋_GB2312"/>
          <w:sz w:val="32"/>
          <w:szCs w:val="32"/>
          <w:highlight w:val="none"/>
          <w:lang w:val="en-US" w:eastAsia="zh-CN"/>
        </w:rPr>
        <w:t>各地已正在有序的开展相关设备购置工作，部分地区已完成有效的提高了当地的监督执法和应急处置能力。</w:t>
      </w:r>
    </w:p>
    <w:p w14:paraId="25C6D4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仿宋_GB2312" w:cs="楷体_GB2312"/>
          <w:sz w:val="32"/>
          <w:szCs w:val="32"/>
          <w:highlight w:val="none"/>
          <w:lang w:val="en-US" w:eastAsia="zh-CN"/>
        </w:rPr>
      </w:pPr>
      <w:r>
        <w:rPr>
          <w:rFonts w:hint="eastAsia" w:ascii="仿宋_GB2312" w:hAnsi="仿宋_GB2312" w:eastAsia="仿宋_GB2312" w:cs="仿宋_GB2312"/>
          <w:sz w:val="32"/>
          <w:szCs w:val="32"/>
          <w:highlight w:val="none"/>
        </w:rPr>
        <w:t>目标7:采用干中学的现场流行病学培训模式，培养具有较高水平现场流行病学调查能力的人员。</w:t>
      </w:r>
      <w:r>
        <w:rPr>
          <w:rFonts w:hint="eastAsia" w:ascii="仿宋_GB2312" w:hAnsi="仿宋_GB2312" w:eastAsia="仿宋_GB2312" w:cs="仿宋_GB2312"/>
          <w:b/>
          <w:bCs/>
          <w:sz w:val="32"/>
          <w:szCs w:val="32"/>
          <w:highlight w:val="none"/>
          <w:lang w:val="en-US" w:eastAsia="zh-CN"/>
        </w:rPr>
        <w:t>完成情况：已完成。</w:t>
      </w:r>
      <w:r>
        <w:rPr>
          <w:rFonts w:hint="eastAsia" w:ascii="仿宋_GB2312" w:hAnsi="仿宋_GB2312" w:eastAsia="仿宋_GB2312" w:cs="仿宋_GB2312"/>
          <w:sz w:val="32"/>
          <w:szCs w:val="32"/>
          <w:highlight w:val="none"/>
          <w:lang w:val="en-US" w:eastAsia="zh-CN"/>
        </w:rPr>
        <w:t>2023年广西现场流行病学培训项目实施第五期、第六期培训，其中第五期培训24人，第六期培训24人，实际共培训48人。</w:t>
      </w:r>
    </w:p>
    <w:p w14:paraId="636CC1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（四）绩效指标完成情况分析。</w:t>
      </w:r>
    </w:p>
    <w:p w14:paraId="1558B5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1.产出指标完成情况分析。</w:t>
      </w:r>
    </w:p>
    <w:p w14:paraId="422843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（1）数量指标。</w:t>
      </w:r>
    </w:p>
    <w:p w14:paraId="06203A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指标1：省级疾控机构实验室检测质量考核通过率≥</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该指标已完成。</w:t>
      </w:r>
      <w:r>
        <w:rPr>
          <w:rFonts w:hint="eastAsia" w:ascii="仿宋_GB2312" w:hAnsi="仿宋_GB2312" w:eastAsia="仿宋_GB2312" w:cs="仿宋_GB2312"/>
          <w:sz w:val="32"/>
          <w:szCs w:val="32"/>
          <w:highlight w:val="none"/>
        </w:rPr>
        <w:t>广西省级疾控机构实验室设置于广西壮族自治区疾病预防控制中心，2023年已通过考核，考核通过率100%。</w:t>
      </w:r>
    </w:p>
    <w:p w14:paraId="2AC1112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指标2：省级动态评估试剂数（病原/项目/参数）≥20种</w:t>
      </w:r>
      <w:r>
        <w:rPr>
          <w:rFonts w:hint="eastAsia" w:ascii="仿宋_GB2312" w:hAnsi="仿宋_GB2312" w:eastAsia="仿宋_GB2312" w:cs="仿宋_GB2312"/>
          <w:sz w:val="32"/>
          <w:szCs w:val="32"/>
          <w:highlight w:val="none"/>
          <w:lang w:val="en-US" w:eastAsia="zh-CN"/>
        </w:rPr>
        <w:t>。该指标未完成，实际完成10种，完成率为50%。</w:t>
      </w:r>
    </w:p>
    <w:p w14:paraId="3CABB0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指标3：卫生监督执法装备购置完成率≥90%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该指标未完成。广西计划采购3060件，实际完成采购907件，完成率为29.64%。</w:t>
      </w:r>
    </w:p>
    <w:p w14:paraId="42FFE6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指标4：监测预警基层专业人员培训人数≥550人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该指标已完成。</w:t>
      </w:r>
      <w:r>
        <w:rPr>
          <w:rFonts w:hint="eastAsia" w:ascii="仿宋_GB2312" w:hAnsi="仿宋_GB2312" w:eastAsia="仿宋_GB2312" w:cs="仿宋_GB2312"/>
          <w:sz w:val="32"/>
          <w:szCs w:val="32"/>
          <w:highlight w:val="none"/>
        </w:rPr>
        <w:t>印发了《全区2023年监测预警基层人员和技术骨干培训实施方案》，于2023年12月组织召开了3期监测预警基层专业人员培训班，对全区各级医疗机构以及疾控中心的传染病监测预警专业人员共550人进行培训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已完成培训要求。</w:t>
      </w:r>
    </w:p>
    <w:p w14:paraId="6650B6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指标5：监测预警专业骨干培训人数≥55人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该指标未完成。广西培训人数为55人，培训时长为6个月，</w:t>
      </w:r>
      <w:r>
        <w:rPr>
          <w:rFonts w:hint="eastAsia" w:ascii="仿宋_GB2312" w:hAnsi="仿宋_GB2312" w:eastAsia="仿宋_GB2312" w:cs="仿宋_GB2312"/>
          <w:sz w:val="32"/>
          <w:szCs w:val="32"/>
          <w:highlight w:val="none"/>
        </w:rPr>
        <w:t>目前尚处于实践培训阶段。正按步骤推进培训进程。</w:t>
      </w:r>
    </w:p>
    <w:p w14:paraId="64228A9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指标6：采购全自动污水采样设备22台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该指标已完成，</w:t>
      </w:r>
      <w:r>
        <w:rPr>
          <w:rFonts w:hint="eastAsia" w:ascii="仿宋_GB2312" w:hAnsi="仿宋_GB2312" w:eastAsia="仿宋_GB2312" w:cs="仿宋_GB2312"/>
          <w:sz w:val="32"/>
          <w:szCs w:val="32"/>
          <w:highlight w:val="none"/>
          <w:lang w:val="en-US" w:eastAsia="zh-CN"/>
        </w:rPr>
        <w:t>实际采购22台，完成率为100%。</w:t>
      </w:r>
    </w:p>
    <w:p w14:paraId="5F415DE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rPr>
        <w:t>指标7：采购污水样本前处理设备2台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该指标已完成，</w:t>
      </w:r>
      <w:r>
        <w:rPr>
          <w:rFonts w:hint="eastAsia" w:ascii="仿宋_GB2312" w:hAnsi="仿宋_GB2312" w:eastAsia="仿宋_GB2312" w:cs="仿宋_GB2312"/>
          <w:sz w:val="32"/>
          <w:szCs w:val="32"/>
          <w:highlight w:val="none"/>
          <w:lang w:val="en-US" w:eastAsia="zh-CN"/>
        </w:rPr>
        <w:t>实采购2台，完成率为100%。</w:t>
      </w:r>
    </w:p>
    <w:p w14:paraId="6E72037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指标8：现场流行病学培训人数≥35人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该指标已完成。</w:t>
      </w:r>
      <w:r>
        <w:rPr>
          <w:rFonts w:hint="eastAsia" w:ascii="仿宋_GB2312" w:hAnsi="仿宋_GB2312" w:eastAsia="仿宋_GB2312" w:cs="仿宋_GB2312"/>
          <w:sz w:val="32"/>
          <w:szCs w:val="32"/>
          <w:highlight w:val="none"/>
        </w:rPr>
        <w:t>2023年广西现场流行病学培训项目实施第五期、第六期培训，其中第五期培训24人，第六期培训24人，实际共培训48人，已达标。</w:t>
      </w:r>
    </w:p>
    <w:p w14:paraId="1BFE85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指标9-10：传染病应急参训人员的培训完成率≥95%，已按照要求完成。2023年组织国家卫生应急队员开展队伍集体活动6次，队员累计参加226人次、549人天，传染病应急参训人员的培训完成率100%。</w:t>
      </w:r>
    </w:p>
    <w:p w14:paraId="309B465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（2）质量指标。</w:t>
      </w:r>
    </w:p>
    <w:p w14:paraId="192B13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指标1：技术升级和业务保障能力逐步提升，实际完成值为94.19%。</w:t>
      </w:r>
      <w:r>
        <w:rPr>
          <w:rFonts w:hint="eastAsia" w:ascii="仿宋_GB2312" w:hAnsi="仿宋_GB2312" w:eastAsia="仿宋_GB2312" w:cs="仿宋_GB2312"/>
          <w:sz w:val="32"/>
          <w:szCs w:val="32"/>
          <w:highlight w:val="none"/>
          <w:lang w:val="en-US" w:eastAsia="zh-CN"/>
        </w:rPr>
        <w:t>该项目指标正在推进。广西传染病监测预警与应急指挥信息平台能力提升项目正按计划开展前期工作，该指标是项目建成后的预期性成果。</w:t>
      </w:r>
    </w:p>
    <w:p w14:paraId="7F290A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指标2：新建市、县级基层传染病应急小分队数量市县全覆盖。</w:t>
      </w:r>
      <w:r>
        <w:rPr>
          <w:rFonts w:hint="eastAsia" w:ascii="仿宋_GB2312" w:hAnsi="仿宋_GB2312" w:eastAsia="仿宋_GB2312" w:cs="仿宋_GB2312"/>
          <w:sz w:val="32"/>
          <w:szCs w:val="32"/>
          <w:highlight w:val="none"/>
          <w:lang w:val="en-US" w:eastAsia="zh-CN"/>
        </w:rPr>
        <w:t>该指标已完成。</w:t>
      </w:r>
      <w:r>
        <w:rPr>
          <w:rFonts w:hint="eastAsia" w:ascii="仿宋_GB2312" w:hAnsi="仿宋_GB2312" w:eastAsia="仿宋_GB2312" w:cs="仿宋_GB2312"/>
          <w:sz w:val="32"/>
          <w:szCs w:val="32"/>
          <w:highlight w:val="none"/>
        </w:rPr>
        <w:t>印发了《广西市、县级基层传染病应急小分队建设实施方案》 (桂疾控办发〔2023〕2号)，按照“市要管县、市域一体”的指导思想，以设区市为单位促进应急小分队同质化建设。目前我区已完成突发急性传染病控制队建设98支，其中省级1支，市级14支，县级83支；在建队伍县级28支，基本实现新建基层传染病应急小分队市县全覆盖。</w:t>
      </w:r>
    </w:p>
    <w:p w14:paraId="5F6E64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（3）社会效益指标。</w:t>
      </w:r>
    </w:p>
    <w:p w14:paraId="2D9098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指标1：升级传染病疫情报告网络安全防护条件完成升级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该项目正在推进。广西传染病监测预警与应急指挥信息平台能力提升项目正按计划开展前期工作，该指标是项目建成后的预期性成果。</w:t>
      </w:r>
    </w:p>
    <w:p w14:paraId="3F9AC75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国家卫生应急队伍应对突发事件能力逐步增强，均已达到国家规定要求。通过开展军容军貌训练、专业知识培训及实操训练、生存技能拓展训练及桂粤联合演练，进一步增强了国家卫生应急队伍应对突发事件能力。</w:t>
      </w:r>
    </w:p>
    <w:p w14:paraId="2024B3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（4）可持续影响指标。</w:t>
      </w:r>
    </w:p>
    <w:p w14:paraId="5EB83CD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：提升智慧化监测预警和风险评估能力水平有效提升。</w:t>
      </w:r>
      <w:r>
        <w:rPr>
          <w:rFonts w:hint="eastAsia" w:ascii="仿宋_GB2312" w:hAnsi="仿宋_GB2312" w:eastAsia="仿宋_GB2312" w:cs="仿宋_GB2312"/>
          <w:sz w:val="32"/>
          <w:szCs w:val="32"/>
          <w:highlight w:val="none"/>
          <w:lang w:val="en-US" w:eastAsia="zh-CN"/>
        </w:rPr>
        <w:t>该项目正在推进。广西传染病监测预警与应急指挥信息平台能力提升项目正按计划开展前期工作，该指标是项目建成后的预期性成果。</w:t>
      </w:r>
    </w:p>
    <w:p w14:paraId="1C555186">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：卫生监督工作效率提升有效提升</w:t>
      </w:r>
      <w:r>
        <w:rPr>
          <w:rFonts w:hint="eastAsia" w:ascii="仿宋_GB2312" w:hAnsi="仿宋_GB2312" w:eastAsia="仿宋_GB2312" w:cs="仿宋_GB2312"/>
          <w:sz w:val="32"/>
          <w:szCs w:val="32"/>
          <w:highlight w:val="none"/>
          <w:lang w:eastAsia="zh-CN"/>
        </w:rPr>
        <w:t>。各单位陆续将采购物品应用于日常卫生监督执法工作，逐步提升了卫生监督执法工作效率。</w:t>
      </w:r>
    </w:p>
    <w:p w14:paraId="0D4D70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（5）服务对象满意度指标。</w:t>
      </w:r>
    </w:p>
    <w:p w14:paraId="657A56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指标1：监测预警培训学员满意度≥90%，均已达到国家要求。通过开发微信小程序，对培训对象进行满意度调查，满意度为9</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p>
    <w:p w14:paraId="21CCD3D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三、偏离绩效目标的原因和下一步改进措施</w:t>
      </w:r>
    </w:p>
    <w:p w14:paraId="5091F6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经过统计，偏离绩效目标的指标有6个。具体情况如下：</w:t>
      </w:r>
    </w:p>
    <w:p w14:paraId="19E67B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省级动态评估试剂数（病原/项目/参数）</w:t>
      </w:r>
      <w:r>
        <w:rPr>
          <w:rFonts w:hint="eastAsia" w:ascii="仿宋_GB2312" w:hAnsi="仿宋_GB2312" w:eastAsia="仿宋_GB2312" w:cs="仿宋_GB2312"/>
          <w:sz w:val="32"/>
          <w:szCs w:val="32"/>
          <w:highlight w:val="none"/>
          <w:lang w:val="en-US" w:eastAsia="zh-CN"/>
        </w:rPr>
        <w:t>20种</w:t>
      </w:r>
      <w:r>
        <w:rPr>
          <w:rFonts w:hint="eastAsia" w:ascii="仿宋_GB2312" w:hAnsi="仿宋_GB2312" w:eastAsia="仿宋_GB2312" w:cs="仿宋_GB2312"/>
          <w:sz w:val="32"/>
          <w:szCs w:val="32"/>
          <w:highlight w:val="none"/>
        </w:rPr>
        <w:t>，实际完成值为</w:t>
      </w:r>
      <w:r>
        <w:rPr>
          <w:rFonts w:hint="eastAsia" w:ascii="仿宋_GB2312" w:hAnsi="仿宋_GB2312" w:eastAsia="仿宋_GB2312" w:cs="仿宋_GB2312"/>
          <w:sz w:val="32"/>
          <w:szCs w:val="32"/>
          <w:highlight w:val="none"/>
          <w:lang w:val="en-US" w:eastAsia="zh-CN"/>
        </w:rPr>
        <w:t>10种</w:t>
      </w:r>
      <w:r>
        <w:rPr>
          <w:rFonts w:hint="eastAsia" w:ascii="仿宋_GB2312" w:hAnsi="仿宋_GB2312" w:eastAsia="仿宋_GB2312" w:cs="仿宋_GB2312"/>
          <w:sz w:val="32"/>
          <w:szCs w:val="32"/>
          <w:highlight w:val="none"/>
        </w:rPr>
        <w:t>。未完成原因分析：</w:t>
      </w:r>
      <w:r>
        <w:rPr>
          <w:rFonts w:hint="eastAsia" w:ascii="仿宋_GB2312" w:hAnsi="仿宋_GB2312" w:eastAsia="仿宋_GB2312" w:cs="仿宋_GB2312"/>
          <w:sz w:val="32"/>
          <w:szCs w:val="32"/>
          <w:highlight w:val="none"/>
          <w:lang w:val="en-US" w:eastAsia="zh-CN"/>
        </w:rPr>
        <w:t>主要是任务下达已经是第四季度了，根据国家方案细化制定本地区方案及实施都需要时间。</w:t>
      </w:r>
      <w:r>
        <w:rPr>
          <w:rFonts w:hint="eastAsia" w:ascii="仿宋_GB2312" w:hAnsi="仿宋_GB2312" w:eastAsia="仿宋_GB2312" w:cs="仿宋_GB2312"/>
          <w:sz w:val="32"/>
          <w:szCs w:val="32"/>
          <w:highlight w:val="none"/>
        </w:rPr>
        <w:t>目前剩余未完成的项目均已完成评估方案的编制，处于试剂采购阶段，待试剂采购完成后即可开展评估，计划2024年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底</w:t>
      </w:r>
      <w:r>
        <w:rPr>
          <w:rFonts w:hint="eastAsia" w:ascii="仿宋_GB2312" w:hAnsi="仿宋_GB2312" w:eastAsia="仿宋_GB2312" w:cs="仿宋_GB2312"/>
          <w:sz w:val="32"/>
          <w:szCs w:val="32"/>
          <w:highlight w:val="none"/>
        </w:rPr>
        <w:t>可完成任务。</w:t>
      </w:r>
    </w:p>
    <w:p w14:paraId="4A15320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监测预警专业骨干培训人数≥55人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实际完成0人。</w:t>
      </w:r>
      <w:r>
        <w:rPr>
          <w:rFonts w:hint="eastAsia" w:ascii="仿宋_GB2312" w:hAnsi="仿宋_GB2312" w:eastAsia="仿宋_GB2312" w:cs="仿宋_GB2312"/>
          <w:sz w:val="32"/>
          <w:szCs w:val="32"/>
          <w:highlight w:val="none"/>
        </w:rPr>
        <w:t>未完成原因分析：因监测预警专业骨干培训时长为6个月，目前尚处于实践培训阶段。正按步骤推进培训进程。</w:t>
      </w:r>
      <w:r>
        <w:rPr>
          <w:rFonts w:hint="eastAsia" w:ascii="仿宋_GB2312" w:hAnsi="仿宋_GB2312" w:eastAsia="仿宋_GB2312" w:cs="仿宋_GB2312"/>
          <w:sz w:val="32"/>
          <w:szCs w:val="32"/>
          <w:highlight w:val="none"/>
          <w:lang w:val="en-US" w:eastAsia="zh-CN"/>
        </w:rPr>
        <w:t>计划于2024年6月底前完成。</w:t>
      </w:r>
    </w:p>
    <w:p w14:paraId="292588F4">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卫生监督执法装备购置完成率≥90%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实际完成29.64%。</w:t>
      </w:r>
      <w:r>
        <w:rPr>
          <w:rFonts w:hint="eastAsia" w:ascii="仿宋_GB2312" w:hAnsi="仿宋_GB2312" w:eastAsia="仿宋_GB2312" w:cs="仿宋_GB2312"/>
          <w:sz w:val="32"/>
          <w:szCs w:val="32"/>
          <w:highlight w:val="none"/>
        </w:rPr>
        <w:t>未完成原因分析：</w:t>
      </w:r>
      <w:r>
        <w:rPr>
          <w:rFonts w:hint="eastAsia" w:ascii="仿宋_GB2312" w:hAnsi="仿宋_GB2312" w:eastAsia="仿宋_GB2312" w:cs="仿宋_GB2312"/>
          <w:sz w:val="32"/>
          <w:szCs w:val="32"/>
          <w:highlight w:val="none"/>
          <w:lang w:val="en-US" w:eastAsia="zh-CN"/>
        </w:rPr>
        <w:t>采购流程时间长，</w:t>
      </w:r>
      <w:r>
        <w:rPr>
          <w:rFonts w:hint="eastAsia" w:ascii="仿宋_GB2312" w:hAnsi="仿宋_GB2312" w:eastAsia="仿宋_GB2312" w:cs="仿宋_GB2312"/>
          <w:sz w:val="32"/>
          <w:szCs w:val="32"/>
          <w:highlight w:val="none"/>
        </w:rPr>
        <w:t>市县级启动疾控机构改革，市县疾控中心、监督所整合职能组建疾控中心，部分单位法人未能及时确定、公章等暂时无法使用，导致工作无法及时开展。下一步，我区将进一步加强对各市落实项目工作的调研与督导，层层压实责任，发挥市县项目工作主体职责，指导各市加强对推进项目落实的组织管理、统筹推进和具体实施，加快推进项目各项工作的完成落实。同时，加强对各地卫生监督能力的指导培训，指导各地用好项目采购的设施设备，加强新配备设施设备的应用知识和技能培训，加强应用演练，尽快用好配备设备，发挥最大效益，增强监督队伍的综合素质和执法能力，努力提高卫生监督执法效能。预计各市设备招采工作将于2024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底</w:t>
      </w:r>
      <w:r>
        <w:rPr>
          <w:rFonts w:hint="eastAsia" w:ascii="仿宋_GB2312" w:hAnsi="仿宋_GB2312" w:eastAsia="仿宋_GB2312" w:cs="仿宋_GB2312"/>
          <w:sz w:val="32"/>
          <w:szCs w:val="32"/>
          <w:highlight w:val="none"/>
        </w:rPr>
        <w:t>前基本完成，届时全区卫生监督执法装备购置完成率可达90%以上。</w:t>
      </w:r>
    </w:p>
    <w:p w14:paraId="029A2144">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）技术升级和业务保障能力</w:t>
      </w:r>
      <w:r>
        <w:rPr>
          <w:rFonts w:hint="eastAsia" w:ascii="仿宋_GB2312" w:hAnsi="仿宋_GB2312" w:eastAsia="仿宋_GB2312" w:cs="仿宋_GB2312"/>
          <w:sz w:val="32"/>
          <w:szCs w:val="32"/>
          <w:highlight w:val="none"/>
          <w:lang w:val="en-US" w:eastAsia="zh-CN"/>
        </w:rPr>
        <w:t>逐步</w:t>
      </w:r>
      <w:r>
        <w:rPr>
          <w:rFonts w:hint="eastAsia" w:ascii="仿宋_GB2312" w:hAnsi="仿宋_GB2312" w:eastAsia="仿宋_GB2312" w:cs="仿宋_GB2312"/>
          <w:sz w:val="32"/>
          <w:szCs w:val="32"/>
          <w:highlight w:val="none"/>
          <w:lang w:eastAsia="zh-CN"/>
        </w:rPr>
        <w:t>提升，传染病疫情报告网络安全防护条件</w:t>
      </w:r>
      <w:r>
        <w:rPr>
          <w:rFonts w:hint="eastAsia" w:ascii="仿宋_GB2312" w:hAnsi="仿宋_GB2312" w:eastAsia="仿宋_GB2312" w:cs="仿宋_GB2312"/>
          <w:sz w:val="32"/>
          <w:szCs w:val="32"/>
          <w:highlight w:val="none"/>
          <w:lang w:val="en-US" w:eastAsia="zh-CN"/>
        </w:rPr>
        <w:t>完成升级，提升智慧化监测预警和风险评估能力水平。以上是3个指标，未完成原因是：广西传染病监测预警与应急指挥信息平台能力提升项目正按计划开展前期工作，该指标是项目建成后的预期性成果，该项目分三年实施，项目预计2025年12月底完成。</w:t>
      </w:r>
    </w:p>
    <w:p w14:paraId="0A7A5E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四、绩效自评结果拟应用和公开情况</w:t>
      </w:r>
    </w:p>
    <w:p w14:paraId="116C84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根据《财政部关于开展2023年度中央对地方转移支付预算执行情况绩效自评工作的通知》（财监〔2024〕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号）要求，绩效自评工作结束后，各级财政部门和卫生健康行政部门要按照财政部要求，在上报绩效自评结果同时抄送各级人大财经委，并于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月底前在部门网站向社会公开绩效自评结果（涉密及敏感项目除外）。</w:t>
      </w:r>
    </w:p>
    <w:p w14:paraId="75C465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五、其他需要说明的问题</w:t>
      </w:r>
    </w:p>
    <w:p w14:paraId="0934A2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无巡视、审计和财会监督中发现的问题及其所涉及的金额。</w:t>
      </w:r>
    </w:p>
    <w:p w14:paraId="3F4D0138">
      <w:pPr>
        <w:keepNext w:val="0"/>
        <w:keepLines w:val="0"/>
        <w:pageBreakBefore w:val="0"/>
        <w:widowControl/>
        <w:numPr>
          <w:ilvl w:val="0"/>
          <w:numId w:val="0"/>
        </w:numPr>
        <w:pBdr>
          <w:bottom w:val="single" w:color="FFFFFF" w:sz="4" w:space="31"/>
        </w:pBdr>
        <w:tabs>
          <w:tab w:val="left" w:pos="0"/>
          <w:tab w:val="left" w:pos="144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六、建议及请求</w:t>
      </w:r>
    </w:p>
    <w:p w14:paraId="75429DE6">
      <w:pPr>
        <w:keepNext w:val="0"/>
        <w:keepLines w:val="0"/>
        <w:pageBreakBefore w:val="0"/>
        <w:widowControl/>
        <w:numPr>
          <w:ilvl w:val="0"/>
          <w:numId w:val="0"/>
        </w:numPr>
        <w:pBdr>
          <w:bottom w:val="single" w:color="FFFFFF" w:sz="4" w:space="31"/>
        </w:pBdr>
        <w:tabs>
          <w:tab w:val="left" w:pos="0"/>
          <w:tab w:val="left" w:pos="1440"/>
        </w:tabs>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sz w:val="32"/>
          <w:szCs w:val="32"/>
          <w:highlight w:val="none"/>
        </w:rPr>
      </w:pPr>
      <w:r>
        <w:rPr>
          <w:rFonts w:hint="eastAsia" w:ascii="仿宋_GB2312" w:hAnsi="仿宋_GB2312" w:eastAsia="仿宋_GB2312" w:cs="仿宋_GB2312"/>
          <w:sz w:val="32"/>
          <w:szCs w:val="32"/>
          <w:lang w:val="en-US" w:eastAsia="zh-CN"/>
        </w:rPr>
        <w:t>2023年是疾控局独立运转的第一年，在中央转移支付资金投入后疾病预防控制工作正在逐步提升，恳请国家疾控局、财政部在2024年继续对广西</w:t>
      </w:r>
      <w:r>
        <w:rPr>
          <w:rFonts w:hint="eastAsia" w:ascii="仿宋_GB2312" w:hAnsi="仿宋_GB2312" w:eastAsia="仿宋_GB2312" w:cs="仿宋_GB2312"/>
          <w:sz w:val="32"/>
          <w:szCs w:val="32"/>
          <w:highlight w:val="none"/>
        </w:rPr>
        <w:t>医疗服务与保障能力提升补助资金</w:t>
      </w:r>
      <w:r>
        <w:rPr>
          <w:rFonts w:hint="eastAsia" w:ascii="仿宋_GB2312" w:hAnsi="仿宋_GB2312" w:eastAsia="仿宋_GB2312" w:cs="仿宋_GB2312"/>
          <w:sz w:val="32"/>
          <w:szCs w:val="32"/>
          <w:lang w:val="en-US" w:eastAsia="zh-CN"/>
        </w:rPr>
        <w:t>给予倾斜支持，特别是疾病预防控制能力建设（</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2024年这个项目未得到国家支持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。广西将按照国家统一部署和要求，以绩效目标为导向，进-步做好疾病预防各项工作，提高各单位应对突发事件的能力。</w:t>
      </w:r>
    </w:p>
    <w:p w14:paraId="20F92A06">
      <w:pPr>
        <w:pStyle w:val="2"/>
        <w:rPr>
          <w:rFonts w:hint="eastAsia" w:ascii="仿宋_GB2312" w:hAnsi="仿宋_GB2312" w:eastAsia="仿宋_GB2312" w:cs="仿宋_GB2312"/>
          <w:sz w:val="32"/>
          <w:szCs w:val="32"/>
          <w:highlight w:val="none"/>
        </w:rPr>
      </w:pPr>
    </w:p>
    <w:p w14:paraId="48A91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95D0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2Y4MzNhMTk4Y2E1M2Q1NjkzM2E4NWE4MWY1ZjMifQ=="/>
  </w:docVars>
  <w:rsids>
    <w:rsidRoot w:val="00000000"/>
    <w:rsid w:val="033F2AE2"/>
    <w:rsid w:val="1DC266D7"/>
    <w:rsid w:val="1DDA7C95"/>
    <w:rsid w:val="72D1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rFonts w:ascii="Calibri" w:hAnsi="Calibri" w:cs="Arial"/>
      <w:sz w:val="18"/>
      <w:szCs w:val="18"/>
      <w:lang w:val="en-US" w:eastAsia="zh-CN"/>
    </w:rPr>
  </w:style>
  <w:style w:type="paragraph" w:customStyle="1" w:styleId="5">
    <w:name w:val="正文-公1"/>
    <w:basedOn w:val="1"/>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6516</Words>
  <Characters>6844</Characters>
  <Lines>0</Lines>
  <Paragraphs>0</Paragraphs>
  <TotalTime>0</TotalTime>
  <ScaleCrop>false</ScaleCrop>
  <LinksUpToDate>false</LinksUpToDate>
  <CharactersWithSpaces>6861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2024-05-28T10:04:00Z</dcterms:created>
  <dc:creator>A1</dc:creator>
  <cp:lastModifiedBy>清风飞扬</cp:lastModifiedBy>
  <dcterms:modified xsi:type="dcterms:W3CDTF">2024-09-14T08:01:00Z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1DCF31C7CF4446F98E8E07AF2A1A9C84_12</vt:lpwstr>
  </property>
</Properties>
</file>